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7EA4E" w14:textId="366E0800" w:rsidR="00D7765D" w:rsidRPr="004B6F45" w:rsidRDefault="00705E1C" w:rsidP="00D7765D">
      <w:pPr>
        <w:pStyle w:val="Header"/>
        <w:tabs>
          <w:tab w:val="right" w:pos="9639"/>
        </w:tabs>
        <w:overflowPunct w:val="0"/>
        <w:autoSpaceDE w:val="0"/>
        <w:autoSpaceDN w:val="0"/>
        <w:adjustRightInd w:val="0"/>
        <w:textAlignment w:val="baseline"/>
        <w:rPr>
          <w:rFonts w:eastAsia="Times New Roman"/>
          <w:b w:val="0"/>
          <w:bCs/>
          <w:sz w:val="24"/>
          <w:szCs w:val="24"/>
          <w:lang w:eastAsia="ja-JP"/>
        </w:rPr>
      </w:pPr>
      <w:bookmarkStart w:id="0" w:name="_Ref452454252"/>
      <w:bookmarkEnd w:id="0"/>
      <w:r w:rsidRPr="00705E1C">
        <w:rPr>
          <w:rFonts w:eastAsia="Times New Roman"/>
          <w:bCs/>
          <w:sz w:val="24"/>
          <w:szCs w:val="24"/>
          <w:lang w:eastAsia="ja-JP"/>
        </w:rPr>
        <w:t>3</w:t>
      </w:r>
      <w:r w:rsidR="00087673">
        <w:rPr>
          <w:rFonts w:eastAsia="Times New Roman"/>
          <w:bCs/>
          <w:sz w:val="24"/>
          <w:szCs w:val="24"/>
          <w:lang w:eastAsia="ja-JP"/>
        </w:rPr>
        <w:t>GPP TSG-RAN WG2 #1</w:t>
      </w:r>
      <w:r w:rsidR="00990AEA">
        <w:rPr>
          <w:rFonts w:eastAsia="Times New Roman"/>
          <w:bCs/>
          <w:sz w:val="24"/>
          <w:szCs w:val="24"/>
          <w:lang w:eastAsia="ja-JP"/>
        </w:rPr>
        <w:t>2</w:t>
      </w:r>
      <w:r w:rsidR="00BA35F1">
        <w:rPr>
          <w:rFonts w:eastAsia="Times New Roman"/>
          <w:bCs/>
          <w:sz w:val="24"/>
          <w:szCs w:val="24"/>
          <w:lang w:eastAsia="ja-JP"/>
        </w:rPr>
        <w:t>1</w:t>
      </w:r>
      <w:r w:rsidR="00D7765D">
        <w:rPr>
          <w:rFonts w:eastAsia="Times New Roman"/>
          <w:bCs/>
          <w:sz w:val="24"/>
          <w:szCs w:val="24"/>
          <w:lang w:eastAsia="ja-JP"/>
        </w:rPr>
        <w:t xml:space="preserve">               </w:t>
      </w:r>
      <w:r w:rsidR="000615C4">
        <w:rPr>
          <w:rFonts w:eastAsia="Times New Roman"/>
          <w:bCs/>
          <w:sz w:val="24"/>
          <w:szCs w:val="24"/>
          <w:lang w:eastAsia="ja-JP"/>
        </w:rPr>
        <w:t xml:space="preserve">                           </w:t>
      </w:r>
      <w:r w:rsidR="00A16E2E">
        <w:rPr>
          <w:rFonts w:eastAsia="Times New Roman"/>
          <w:bCs/>
          <w:sz w:val="24"/>
          <w:szCs w:val="24"/>
          <w:lang w:eastAsia="ja-JP"/>
        </w:rPr>
        <w:t xml:space="preserve">                         </w:t>
      </w:r>
      <w:r w:rsidR="00670368">
        <w:rPr>
          <w:rFonts w:eastAsia="Times New Roman"/>
          <w:bCs/>
          <w:sz w:val="24"/>
          <w:szCs w:val="24"/>
          <w:lang w:eastAsia="ja-JP"/>
        </w:rPr>
        <w:t xml:space="preserve">  </w:t>
      </w:r>
      <w:r>
        <w:rPr>
          <w:rFonts w:eastAsia="Times New Roman"/>
          <w:bCs/>
          <w:sz w:val="24"/>
          <w:szCs w:val="24"/>
          <w:lang w:eastAsia="ja-JP"/>
        </w:rPr>
        <w:t xml:space="preserve">  </w:t>
      </w:r>
      <w:r w:rsidR="00486CE0">
        <w:rPr>
          <w:rFonts w:eastAsia="Times New Roman"/>
          <w:bCs/>
          <w:sz w:val="24"/>
          <w:szCs w:val="24"/>
          <w:lang w:eastAsia="ja-JP"/>
        </w:rPr>
        <w:t xml:space="preserve"> </w:t>
      </w:r>
      <w:r w:rsidR="00AF560C">
        <w:rPr>
          <w:rFonts w:eastAsia="Times New Roman"/>
          <w:bCs/>
          <w:sz w:val="24"/>
          <w:szCs w:val="24"/>
          <w:lang w:eastAsia="ja-JP"/>
        </w:rPr>
        <w:t xml:space="preserve"> </w:t>
      </w:r>
      <w:r w:rsidR="00FA17DF">
        <w:rPr>
          <w:rFonts w:eastAsia="Times New Roman"/>
          <w:bCs/>
          <w:sz w:val="24"/>
          <w:szCs w:val="24"/>
          <w:lang w:eastAsia="ja-JP"/>
        </w:rPr>
        <w:t xml:space="preserve">  </w:t>
      </w:r>
      <w:r w:rsidR="0066651E">
        <w:rPr>
          <w:rFonts w:eastAsia="Times New Roman"/>
          <w:bCs/>
          <w:sz w:val="24"/>
          <w:szCs w:val="24"/>
          <w:lang w:eastAsia="ja-JP"/>
        </w:rPr>
        <w:t xml:space="preserve">       </w:t>
      </w:r>
      <w:r w:rsidR="00540E57" w:rsidRPr="00540E57">
        <w:t xml:space="preserve"> </w:t>
      </w:r>
      <w:r w:rsidR="00990AEA">
        <w:t xml:space="preserve">      </w:t>
      </w:r>
      <w:r w:rsidR="00795DF8">
        <w:t xml:space="preserve">  </w:t>
      </w:r>
      <w:r w:rsidR="00044647" w:rsidRPr="00044647">
        <w:t xml:space="preserve"> </w:t>
      </w:r>
      <w:r w:rsidR="0091738A" w:rsidRPr="0091738A">
        <w:t xml:space="preserve"> </w:t>
      </w:r>
      <w:r w:rsidR="0091738A" w:rsidRPr="0091738A">
        <w:rPr>
          <w:rFonts w:eastAsia="Times New Roman"/>
          <w:bCs/>
          <w:sz w:val="24"/>
          <w:szCs w:val="24"/>
          <w:lang w:eastAsia="ja-JP"/>
        </w:rPr>
        <w:t>R2-2300817</w:t>
      </w:r>
    </w:p>
    <w:p w14:paraId="4CB31B84" w14:textId="402717CD" w:rsidR="00E51E9F" w:rsidRPr="00990AEA" w:rsidRDefault="006D1780" w:rsidP="00D7765D">
      <w:pPr>
        <w:pStyle w:val="3GPPHeader"/>
        <w:spacing w:after="0"/>
        <w:rPr>
          <w:rFonts w:ascii="Arial" w:eastAsia="Times New Roman" w:hAnsi="Arial"/>
          <w:bCs/>
          <w:noProof/>
          <w:szCs w:val="24"/>
          <w:lang w:eastAsia="ja-JP"/>
        </w:rPr>
      </w:pPr>
      <w:r>
        <w:rPr>
          <w:rFonts w:ascii="Arial" w:eastAsia="Times New Roman" w:hAnsi="Arial"/>
          <w:bCs/>
          <w:noProof/>
          <w:szCs w:val="24"/>
          <w:lang w:eastAsia="ja-JP"/>
        </w:rPr>
        <w:t>Athens, Grecee, 27</w:t>
      </w:r>
      <w:r>
        <w:rPr>
          <w:rFonts w:ascii="Arial" w:eastAsia="Times New Roman" w:hAnsi="Arial"/>
          <w:bCs/>
          <w:noProof/>
          <w:szCs w:val="24"/>
          <w:vertAlign w:val="superscript"/>
          <w:lang w:eastAsia="ja-JP"/>
        </w:rPr>
        <w:t>th</w:t>
      </w:r>
      <w:r>
        <w:rPr>
          <w:rFonts w:ascii="Arial" w:eastAsia="Times New Roman" w:hAnsi="Arial"/>
          <w:bCs/>
          <w:noProof/>
          <w:szCs w:val="24"/>
          <w:lang w:eastAsia="ja-JP"/>
        </w:rPr>
        <w:t xml:space="preserve"> Feb. – 03</w:t>
      </w:r>
      <w:r>
        <w:rPr>
          <w:rFonts w:ascii="Arial" w:eastAsia="Times New Roman" w:hAnsi="Arial"/>
          <w:bCs/>
          <w:noProof/>
          <w:szCs w:val="24"/>
          <w:vertAlign w:val="superscript"/>
          <w:lang w:eastAsia="ja-JP"/>
        </w:rPr>
        <w:t>rd</w:t>
      </w:r>
      <w:r>
        <w:rPr>
          <w:rFonts w:ascii="Arial" w:eastAsia="Times New Roman" w:hAnsi="Arial"/>
          <w:bCs/>
          <w:noProof/>
          <w:szCs w:val="24"/>
          <w:lang w:eastAsia="ja-JP"/>
        </w:rPr>
        <w:t xml:space="preserve"> March 2023                                         </w:t>
      </w:r>
      <w:r w:rsidR="00795DF8">
        <w:rPr>
          <w:rFonts w:ascii="Arial" w:eastAsia="Times New Roman" w:hAnsi="Arial"/>
          <w:bCs/>
          <w:noProof/>
          <w:szCs w:val="24"/>
          <w:lang w:eastAsia="ja-JP"/>
        </w:rPr>
        <w:t xml:space="preserve">Revision of </w:t>
      </w:r>
      <w:r w:rsidR="00724F0D" w:rsidRPr="00724F0D">
        <w:rPr>
          <w:rFonts w:ascii="Arial" w:eastAsia="Times New Roman" w:hAnsi="Arial"/>
          <w:bCs/>
          <w:noProof/>
          <w:szCs w:val="24"/>
          <w:lang w:eastAsia="ja-JP"/>
        </w:rPr>
        <w:t>R2-2212671</w:t>
      </w:r>
    </w:p>
    <w:p w14:paraId="632AC43C" w14:textId="77777777" w:rsidR="00FA2EE3" w:rsidRPr="003158DE" w:rsidRDefault="00FA2EE3" w:rsidP="00D7765D">
      <w:pPr>
        <w:pStyle w:val="3GPPHeader"/>
        <w:spacing w:after="0"/>
        <w:rPr>
          <w:rFonts w:ascii="Arial" w:hAnsi="Arial" w:cs="Arial"/>
          <w:szCs w:val="24"/>
        </w:rPr>
      </w:pPr>
    </w:p>
    <w:p w14:paraId="782CEDA7" w14:textId="4F496FBC" w:rsidR="00D7765D" w:rsidRPr="009D6AF2" w:rsidRDefault="00D7765D" w:rsidP="00D7765D">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r>
      <w:r w:rsidR="00EA70EA">
        <w:rPr>
          <w:rFonts w:ascii="Arial" w:hAnsi="Arial" w:cs="Arial"/>
          <w:szCs w:val="24"/>
          <w:lang w:val="sv-SE"/>
        </w:rPr>
        <w:t xml:space="preserve">    </w:t>
      </w:r>
      <w:r w:rsidR="00E6161C">
        <w:rPr>
          <w:rFonts w:ascii="Arial" w:hAnsi="Arial" w:cs="Arial"/>
          <w:szCs w:val="24"/>
          <w:lang w:val="sv-SE"/>
        </w:rPr>
        <w:t>8.</w:t>
      </w:r>
      <w:r w:rsidR="004C7AC0">
        <w:rPr>
          <w:rFonts w:ascii="Arial" w:hAnsi="Arial" w:cs="Arial"/>
          <w:szCs w:val="24"/>
          <w:lang w:val="sv-SE"/>
        </w:rPr>
        <w:t>4.3</w:t>
      </w:r>
    </w:p>
    <w:p w14:paraId="6EA60711" w14:textId="2ADD35DB" w:rsidR="00D7765D" w:rsidRDefault="00D7765D"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 Inc.</w:t>
      </w:r>
    </w:p>
    <w:p w14:paraId="726A18E0" w14:textId="062963F2" w:rsidR="00D7765D" w:rsidRPr="007D4867" w:rsidRDefault="00FA2EE3" w:rsidP="00D7765D">
      <w:pPr>
        <w:pStyle w:val="3GPPHeaderArial"/>
        <w:tabs>
          <w:tab w:val="left" w:pos="1701"/>
        </w:tabs>
        <w:spacing w:after="120"/>
        <w:rPr>
          <w:b/>
          <w:sz w:val="24"/>
          <w:lang w:eastAsia="zh-TW"/>
        </w:rPr>
      </w:pPr>
      <w:bookmarkStart w:id="1" w:name="OLE_LINK7"/>
      <w:r>
        <w:rPr>
          <w:b/>
          <w:sz w:val="24"/>
        </w:rPr>
        <w:t>Title:</w:t>
      </w:r>
      <w:r>
        <w:rPr>
          <w:b/>
          <w:sz w:val="24"/>
        </w:rPr>
        <w:tab/>
      </w:r>
      <w:r>
        <w:rPr>
          <w:b/>
          <w:sz w:val="24"/>
        </w:rPr>
        <w:tab/>
        <w:t xml:space="preserve">    </w:t>
      </w:r>
      <w:r w:rsidR="001D3C85">
        <w:rPr>
          <w:b/>
          <w:sz w:val="24"/>
        </w:rPr>
        <w:t xml:space="preserve">Discussion </w:t>
      </w:r>
      <w:r w:rsidR="00FB75EC">
        <w:rPr>
          <w:b/>
          <w:sz w:val="24"/>
        </w:rPr>
        <w:t xml:space="preserve">on selective </w:t>
      </w:r>
      <w:r w:rsidR="002F317B">
        <w:rPr>
          <w:b/>
          <w:sz w:val="24"/>
        </w:rPr>
        <w:t xml:space="preserve">SCG </w:t>
      </w:r>
      <w:r w:rsidR="00FB75EC">
        <w:rPr>
          <w:b/>
          <w:sz w:val="24"/>
        </w:rPr>
        <w:t>activation</w:t>
      </w:r>
    </w:p>
    <w:bookmarkEnd w:id="1"/>
    <w:p w14:paraId="265A99BC" w14:textId="74F2A0E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2796B8C5" w14:textId="5FA8E8BD" w:rsidR="008135C8" w:rsidRDefault="001D3C85" w:rsidP="008135C8">
      <w:pPr>
        <w:pStyle w:val="Doc-text2"/>
        <w:tabs>
          <w:tab w:val="left" w:pos="340"/>
        </w:tabs>
        <w:ind w:left="0" w:firstLine="0"/>
        <w:jc w:val="both"/>
      </w:pPr>
      <w:r>
        <w:t>In this contribution, we discuss</w:t>
      </w:r>
      <w:r w:rsidR="00FB75EC">
        <w:t xml:space="preserve"> </w:t>
      </w:r>
      <w:r w:rsidR="00267264">
        <w:t xml:space="preserve">the following </w:t>
      </w:r>
      <w:r>
        <w:t>objective #</w:t>
      </w:r>
      <w:r w:rsidR="00FB75EC">
        <w:t>2</w:t>
      </w:r>
      <w:r>
        <w:t xml:space="preserve"> from mobility enhancement work item [1].</w:t>
      </w:r>
    </w:p>
    <w:p w14:paraId="466061D3" w14:textId="1957A18D" w:rsidR="00E6161C" w:rsidRDefault="00E6161C" w:rsidP="008135C8">
      <w:pPr>
        <w:pStyle w:val="Doc-text2"/>
        <w:tabs>
          <w:tab w:val="left" w:pos="340"/>
        </w:tabs>
        <w:ind w:left="0" w:firstLine="0"/>
        <w:jc w:val="both"/>
      </w:pPr>
    </w:p>
    <w:p w14:paraId="3296F192" w14:textId="77777777" w:rsidR="00097FAD" w:rsidRDefault="00097FAD" w:rsidP="00097FAD">
      <w:pPr>
        <w:numPr>
          <w:ilvl w:val="0"/>
          <w:numId w:val="6"/>
        </w:numPr>
        <w:overflowPunct w:val="0"/>
        <w:autoSpaceDE w:val="0"/>
        <w:autoSpaceDN w:val="0"/>
        <w:adjustRightInd w:val="0"/>
        <w:spacing w:after="0"/>
        <w:jc w:val="both"/>
        <w:textAlignment w:val="baseline"/>
        <w:rPr>
          <w:bCs/>
          <w:lang w:val="en-US"/>
        </w:rPr>
      </w:pPr>
      <w:r>
        <w:rPr>
          <w:bCs/>
          <w:lang w:val="en-US"/>
        </w:rPr>
        <w:t>To specify mechanism and procedures of NR-DC with selective activation of the cell groups (</w:t>
      </w:r>
      <w:r w:rsidRPr="002F317B">
        <w:rPr>
          <w:bCs/>
          <w:lang w:val="en-US"/>
        </w:rPr>
        <w:t>at least for SCG</w:t>
      </w:r>
      <w:r>
        <w:rPr>
          <w:bCs/>
          <w:lang w:val="en-US"/>
        </w:rPr>
        <w:t>) via L3 enhancements:</w:t>
      </w:r>
    </w:p>
    <w:p w14:paraId="63BE434E" w14:textId="77777777" w:rsidR="00097FAD" w:rsidRDefault="00097FAD" w:rsidP="00097FAD">
      <w:pPr>
        <w:numPr>
          <w:ilvl w:val="0"/>
          <w:numId w:val="7"/>
        </w:numPr>
        <w:overflowPunct w:val="0"/>
        <w:autoSpaceDE w:val="0"/>
        <w:autoSpaceDN w:val="0"/>
        <w:adjustRightInd w:val="0"/>
        <w:spacing w:after="0"/>
        <w:jc w:val="both"/>
        <w:textAlignment w:val="baseline"/>
        <w:rPr>
          <w:bCs/>
          <w:lang w:val="en-US"/>
        </w:rPr>
      </w:pPr>
      <w:r>
        <w:rPr>
          <w:bCs/>
          <w:lang w:val="en-US"/>
        </w:rPr>
        <w:t xml:space="preserve">To allow </w:t>
      </w:r>
      <w:r w:rsidRPr="002F317B">
        <w:rPr>
          <w:bCs/>
          <w:lang w:val="en-US"/>
        </w:rPr>
        <w:t>subsequent cell group change after changing CG</w:t>
      </w:r>
      <w:r>
        <w:rPr>
          <w:bCs/>
          <w:lang w:val="en-US"/>
        </w:rPr>
        <w:t xml:space="preserve"> without reconfiguration and re-initiation of CPC/CPA [RAN2, RAN3, RAN4]</w:t>
      </w:r>
    </w:p>
    <w:p w14:paraId="1528FC4D" w14:textId="77777777" w:rsidR="00097FAD" w:rsidRPr="00F736B4" w:rsidRDefault="00097FAD" w:rsidP="00097FAD">
      <w:pPr>
        <w:spacing w:after="0"/>
        <w:ind w:left="720"/>
        <w:jc w:val="both"/>
        <w:rPr>
          <w:bCs/>
          <w:i/>
          <w:lang w:val="en-US"/>
        </w:rPr>
      </w:pPr>
      <w:r w:rsidRPr="00F736B4">
        <w:rPr>
          <w:bCs/>
          <w:i/>
          <w:lang w:val="en-US"/>
        </w:rPr>
        <w:t>Note 4: A harmonized</w:t>
      </w:r>
      <w:r w:rsidRPr="00C62537">
        <w:rPr>
          <w:rStyle w:val="Emphasis"/>
        </w:rPr>
        <w:t xml:space="preserve"> RRC modelling </w:t>
      </w:r>
      <w:r w:rsidRPr="00E9536B">
        <w:rPr>
          <w:rStyle w:val="Emphasis"/>
        </w:rPr>
        <w:t>approach for objective</w:t>
      </w:r>
      <w:r w:rsidRPr="00F736B4">
        <w:rPr>
          <w:rStyle w:val="Emphasis"/>
        </w:rPr>
        <w:t>s</w:t>
      </w:r>
      <w:r w:rsidRPr="00C62537">
        <w:rPr>
          <w:rStyle w:val="Emphasis"/>
        </w:rPr>
        <w:t xml:space="preserve"> 1 and 2 could be cons</w:t>
      </w:r>
      <w:r w:rsidRPr="00E9536B">
        <w:rPr>
          <w:rStyle w:val="Emphasis"/>
        </w:rPr>
        <w:t>idered to minimize the work</w:t>
      </w:r>
      <w:r w:rsidRPr="00331F60">
        <w:rPr>
          <w:rStyle w:val="Emphasis"/>
        </w:rPr>
        <w:t xml:space="preserve">load in </w:t>
      </w:r>
      <w:r w:rsidRPr="00B67AE0">
        <w:rPr>
          <w:rStyle w:val="Emphasis"/>
        </w:rPr>
        <w:t>RAN2.</w:t>
      </w:r>
    </w:p>
    <w:p w14:paraId="402740B5" w14:textId="22D023B4" w:rsidR="003E64C1" w:rsidRDefault="003E64C1" w:rsidP="008135C8">
      <w:pPr>
        <w:pStyle w:val="Doc-text2"/>
        <w:tabs>
          <w:tab w:val="left" w:pos="340"/>
        </w:tabs>
        <w:ind w:left="0" w:firstLine="0"/>
        <w:jc w:val="both"/>
      </w:pPr>
    </w:p>
    <w:p w14:paraId="25F67D32" w14:textId="132F10FC" w:rsidR="006859FB" w:rsidRDefault="006859FB" w:rsidP="008135C8">
      <w:pPr>
        <w:pStyle w:val="Doc-text2"/>
        <w:tabs>
          <w:tab w:val="left" w:pos="340"/>
        </w:tabs>
        <w:ind w:left="0" w:firstLine="0"/>
        <w:jc w:val="both"/>
      </w:pPr>
      <w:r>
        <w:t>R</w:t>
      </w:r>
      <w:r w:rsidR="00FC0DFB">
        <w:t>AN</w:t>
      </w:r>
      <w:r>
        <w:t>2 has the following agreement for objective#2.</w:t>
      </w:r>
    </w:p>
    <w:p w14:paraId="58DC7BBF" w14:textId="29404CD4" w:rsidR="00A20D1F" w:rsidRDefault="003E64C1" w:rsidP="008135C8">
      <w:pPr>
        <w:pStyle w:val="Doc-text2"/>
        <w:tabs>
          <w:tab w:val="left" w:pos="340"/>
        </w:tabs>
        <w:ind w:left="0" w:firstLine="0"/>
        <w:jc w:val="both"/>
      </w:pPr>
      <w:r>
        <w:t>I</w:t>
      </w:r>
      <w:r w:rsidR="00A20D1F">
        <w:t>n RAN2#119e</w:t>
      </w:r>
    </w:p>
    <w:p w14:paraId="770A73B1" w14:textId="77777777" w:rsidR="00A20D1F" w:rsidRPr="00347BC6" w:rsidRDefault="00A20D1F" w:rsidP="00A20D1F">
      <w:pPr>
        <w:pStyle w:val="Agreement"/>
        <w:numPr>
          <w:ilvl w:val="0"/>
          <w:numId w:val="5"/>
        </w:numPr>
        <w:tabs>
          <w:tab w:val="clear" w:pos="2070"/>
          <w:tab w:val="num" w:pos="1619"/>
        </w:tabs>
        <w:ind w:left="1619"/>
      </w:pPr>
      <w:r w:rsidRPr="00347BC6">
        <w:t xml:space="preserve">The selective activation of cell groups should correspond to support of </w:t>
      </w:r>
      <w:bookmarkStart w:id="2" w:name="_Hlk115205042"/>
      <w:r w:rsidRPr="00347BC6">
        <w:t xml:space="preserve">subsequent </w:t>
      </w:r>
      <w:bookmarkEnd w:id="2"/>
      <w:r w:rsidRPr="00347BC6">
        <w:t xml:space="preserve">conditional changes (CPC) after a cell group change (normal or conditional). </w:t>
      </w:r>
      <w:r w:rsidRPr="00222611">
        <w:rPr>
          <w:highlight w:val="yellow"/>
        </w:rPr>
        <w:t>CPA FFS</w:t>
      </w:r>
      <w:r w:rsidRPr="00347BC6">
        <w:t xml:space="preserve">. </w:t>
      </w:r>
    </w:p>
    <w:p w14:paraId="6705354D" w14:textId="77777777" w:rsidR="00A20D1F" w:rsidRPr="00347BC6" w:rsidRDefault="00A20D1F" w:rsidP="00A20D1F">
      <w:pPr>
        <w:pStyle w:val="Agreement"/>
        <w:numPr>
          <w:ilvl w:val="0"/>
          <w:numId w:val="5"/>
        </w:numPr>
        <w:tabs>
          <w:tab w:val="clear" w:pos="2070"/>
          <w:tab w:val="num" w:pos="1619"/>
        </w:tabs>
        <w:ind w:left="1619"/>
      </w:pPr>
      <w:r w:rsidRPr="00347BC6">
        <w:t>Initial focus on SCG</w:t>
      </w:r>
    </w:p>
    <w:p w14:paraId="4DDAA94F" w14:textId="77777777" w:rsidR="00A20D1F" w:rsidRPr="00347BC6" w:rsidRDefault="00A20D1F" w:rsidP="00A20D1F">
      <w:pPr>
        <w:pStyle w:val="Agreement"/>
        <w:numPr>
          <w:ilvl w:val="0"/>
          <w:numId w:val="5"/>
        </w:numPr>
        <w:tabs>
          <w:tab w:val="clear" w:pos="2070"/>
          <w:tab w:val="num" w:pos="1619"/>
        </w:tabs>
        <w:ind w:left="1619"/>
      </w:pPr>
      <w:r w:rsidRPr="00347BC6">
        <w:t xml:space="preserve">There is interest to support </w:t>
      </w:r>
      <w:r w:rsidRPr="00331259">
        <w:rPr>
          <w:highlight w:val="yellow"/>
        </w:rPr>
        <w:t>delta configuration</w:t>
      </w:r>
      <w:r w:rsidRPr="00347BC6">
        <w:t>, to reduce the signalling overhead (FFS if some other objective should be achieved)</w:t>
      </w:r>
    </w:p>
    <w:p w14:paraId="589E0979" w14:textId="77777777" w:rsidR="00A20D1F" w:rsidRPr="00347BC6" w:rsidRDefault="00A20D1F" w:rsidP="00A20D1F">
      <w:pPr>
        <w:pStyle w:val="Agreement"/>
        <w:numPr>
          <w:ilvl w:val="0"/>
          <w:numId w:val="5"/>
        </w:numPr>
        <w:tabs>
          <w:tab w:val="clear" w:pos="2070"/>
          <w:tab w:val="num" w:pos="1619"/>
        </w:tabs>
        <w:ind w:left="1619"/>
      </w:pPr>
      <w:r w:rsidRPr="004F0F03">
        <w:t>FFS how many subsequent conditional changes are targeted</w:t>
      </w:r>
      <w:r w:rsidRPr="00347BC6">
        <w:t xml:space="preserve"> (and what is the impact of such assumption). </w:t>
      </w:r>
    </w:p>
    <w:p w14:paraId="4CF1E5D1" w14:textId="38127B2E" w:rsidR="00A20D1F" w:rsidRDefault="00A20D1F" w:rsidP="008135C8">
      <w:pPr>
        <w:pStyle w:val="Doc-text2"/>
        <w:tabs>
          <w:tab w:val="left" w:pos="340"/>
        </w:tabs>
        <w:ind w:left="0" w:firstLine="0"/>
        <w:jc w:val="both"/>
      </w:pPr>
    </w:p>
    <w:p w14:paraId="4D3E69A4" w14:textId="77777777" w:rsidR="00A20D1F" w:rsidRPr="00347BC6" w:rsidRDefault="00A20D1F" w:rsidP="00A20D1F">
      <w:pPr>
        <w:pStyle w:val="Agreement"/>
        <w:numPr>
          <w:ilvl w:val="0"/>
          <w:numId w:val="5"/>
        </w:numPr>
        <w:tabs>
          <w:tab w:val="clear" w:pos="2070"/>
          <w:tab w:val="num" w:pos="1619"/>
        </w:tabs>
        <w:ind w:left="1619"/>
      </w:pPr>
      <w:r w:rsidRPr="00347BC6">
        <w:t xml:space="preserve">FFS whether there is a </w:t>
      </w:r>
      <w:r w:rsidRPr="004F0F03">
        <w:rPr>
          <w:highlight w:val="yellow"/>
        </w:rPr>
        <w:t>security issue</w:t>
      </w:r>
      <w:r w:rsidRPr="00347BC6">
        <w:t>: e.g. to determine vertical or horizontal key derivation, e.g. security parameters re-used as part of subsequent CG switch (for the case when UE goes back to a previous cell, maybe in another SN), and FFS on the procedure/method with which the UE derives the SN security, e.g. based on a prior MN config (without RRC CPC config at the time of SN switch).</w:t>
      </w:r>
    </w:p>
    <w:p w14:paraId="197AE5E6" w14:textId="0048D28D" w:rsidR="00A20D1F" w:rsidRDefault="00A20D1F" w:rsidP="008135C8">
      <w:pPr>
        <w:pStyle w:val="Doc-text2"/>
        <w:tabs>
          <w:tab w:val="left" w:pos="340"/>
        </w:tabs>
        <w:ind w:left="0" w:firstLine="0"/>
        <w:jc w:val="both"/>
      </w:pPr>
    </w:p>
    <w:p w14:paraId="04C21928" w14:textId="4D0A2468" w:rsidR="003E64C1" w:rsidRDefault="006859FB" w:rsidP="008135C8">
      <w:pPr>
        <w:pStyle w:val="Doc-text2"/>
        <w:tabs>
          <w:tab w:val="left" w:pos="340"/>
        </w:tabs>
        <w:ind w:left="0" w:firstLine="0"/>
        <w:jc w:val="both"/>
      </w:pPr>
      <w:r>
        <w:t>I</w:t>
      </w:r>
      <w:r w:rsidR="003E64C1">
        <w:t xml:space="preserve">n RAN2#119bis-e </w:t>
      </w:r>
    </w:p>
    <w:p w14:paraId="6872EC67" w14:textId="77777777" w:rsidR="003E64C1" w:rsidRDefault="003E64C1" w:rsidP="003E64C1">
      <w:pPr>
        <w:pStyle w:val="Agreement"/>
        <w:numPr>
          <w:ilvl w:val="0"/>
          <w:numId w:val="5"/>
        </w:numPr>
        <w:tabs>
          <w:tab w:val="clear" w:pos="2070"/>
          <w:tab w:val="num" w:pos="1619"/>
        </w:tabs>
        <w:ind w:left="1619"/>
      </w:pPr>
      <w:r>
        <w:t>Baseline procedure to</w:t>
      </w:r>
      <w:r w:rsidRPr="00D936CB">
        <w:t xml:space="preserve"> support subsequent </w:t>
      </w:r>
      <w:r>
        <w:t xml:space="preserve">secondary </w:t>
      </w:r>
      <w:r w:rsidRPr="00D936CB">
        <w:t>cell group change</w:t>
      </w:r>
      <w:r>
        <w:t xml:space="preserve"> (</w:t>
      </w:r>
      <w:r w:rsidRPr="00E85ACA">
        <w:rPr>
          <w:highlight w:val="yellow"/>
        </w:rPr>
        <w:t>FFS if UE keeps all configurations or if those are indicated by the network</w:t>
      </w:r>
      <w:r w:rsidRPr="007172AB">
        <w:t>,</w:t>
      </w:r>
      <w:r>
        <w:t xml:space="preserve"> </w:t>
      </w:r>
      <w:r w:rsidRPr="00107B4B">
        <w:rPr>
          <w:highlight w:val="yellow"/>
        </w:rPr>
        <w:t>FFS support of nested configs</w:t>
      </w:r>
      <w:r>
        <w:t>):</w:t>
      </w:r>
    </w:p>
    <w:p w14:paraId="1BE42913" w14:textId="77777777" w:rsidR="003E64C1" w:rsidRPr="00D936CB" w:rsidRDefault="003E64C1" w:rsidP="003E64C1">
      <w:pPr>
        <w:pStyle w:val="Agreement"/>
        <w:tabs>
          <w:tab w:val="clear" w:pos="1619"/>
        </w:tabs>
        <w:ind w:firstLine="0"/>
      </w:pPr>
      <w:r w:rsidRPr="00D936CB">
        <w:t>a.</w:t>
      </w:r>
      <w:r w:rsidRPr="00D936CB">
        <w:tab/>
        <w:t xml:space="preserve">Step 1: when the execution condition of a </w:t>
      </w:r>
      <w:r>
        <w:t>CPC</w:t>
      </w:r>
      <w:r w:rsidRPr="00D936CB">
        <w:t xml:space="preserve"> candidate </w:t>
      </w:r>
      <w:proofErr w:type="spellStart"/>
      <w:r>
        <w:t>PS</w:t>
      </w:r>
      <w:r w:rsidRPr="00D936CB">
        <w:t>cell</w:t>
      </w:r>
      <w:proofErr w:type="spellEnd"/>
      <w:r w:rsidRPr="00D936CB">
        <w:t xml:space="preserve"> is met, a UE performs the execution of </w:t>
      </w:r>
      <w:r>
        <w:t>CPC</w:t>
      </w:r>
      <w:r w:rsidRPr="00D936CB">
        <w:t xml:space="preserve"> towards this candidate </w:t>
      </w:r>
      <w:proofErr w:type="spellStart"/>
      <w:r>
        <w:t>PS</w:t>
      </w:r>
      <w:r w:rsidRPr="00D936CB">
        <w:t>cell</w:t>
      </w:r>
      <w:proofErr w:type="spellEnd"/>
      <w:r w:rsidRPr="00D936CB">
        <w:t xml:space="preserve">. </w:t>
      </w:r>
    </w:p>
    <w:p w14:paraId="1B0888D5" w14:textId="77777777" w:rsidR="003E64C1" w:rsidRPr="00D936CB" w:rsidRDefault="003E64C1" w:rsidP="003E64C1">
      <w:pPr>
        <w:pStyle w:val="Agreement"/>
        <w:tabs>
          <w:tab w:val="clear" w:pos="1619"/>
        </w:tabs>
        <w:ind w:firstLine="0"/>
      </w:pPr>
      <w:r w:rsidRPr="00D936CB">
        <w:t>b.</w:t>
      </w:r>
      <w:r w:rsidRPr="00D936CB">
        <w:tab/>
        <w:t xml:space="preserve">Step 2: After finishing the </w:t>
      </w:r>
      <w:proofErr w:type="spellStart"/>
      <w:r w:rsidRPr="00D936CB">
        <w:t>P</w:t>
      </w:r>
      <w:r>
        <w:t>S</w:t>
      </w:r>
      <w:r w:rsidRPr="00D936CB">
        <w:t>Cell</w:t>
      </w:r>
      <w:proofErr w:type="spellEnd"/>
      <w:r w:rsidRPr="00D936CB">
        <w:t xml:space="preserve"> addition or change</w:t>
      </w:r>
      <w:r>
        <w:t xml:space="preserve">, </w:t>
      </w:r>
      <w:r w:rsidRPr="00D936CB">
        <w:t xml:space="preserve">the UE doesn’t release </w:t>
      </w:r>
      <w:bookmarkStart w:id="3" w:name="_Hlk126341564"/>
      <w:r w:rsidRPr="00D936CB">
        <w:t>conditional configuration</w:t>
      </w:r>
      <w:bookmarkEnd w:id="3"/>
      <w:r w:rsidRPr="00D936CB">
        <w:t xml:space="preserve"> of </w:t>
      </w:r>
      <w:r>
        <w:t xml:space="preserve">other candidate </w:t>
      </w:r>
      <w:proofErr w:type="spellStart"/>
      <w:r>
        <w:t>PSCells</w:t>
      </w:r>
      <w:proofErr w:type="spellEnd"/>
      <w:r>
        <w:t xml:space="preserve"> for subsequent </w:t>
      </w:r>
      <w:r w:rsidRPr="00D936CB">
        <w:t xml:space="preserve">CPC, the UE </w:t>
      </w:r>
      <w:r>
        <w:t>continues</w:t>
      </w:r>
      <w:r w:rsidRPr="00D936CB">
        <w:t xml:space="preserve"> evaluating the execution conditions of </w:t>
      </w:r>
      <w:r>
        <w:t xml:space="preserve">other </w:t>
      </w:r>
      <w:r w:rsidRPr="00D936CB">
        <w:t xml:space="preserve">candidate </w:t>
      </w:r>
      <w:proofErr w:type="spellStart"/>
      <w:r>
        <w:t>PS</w:t>
      </w:r>
      <w:r w:rsidRPr="00D936CB">
        <w:t>cells</w:t>
      </w:r>
      <w:proofErr w:type="spellEnd"/>
      <w:r w:rsidRPr="00D936CB">
        <w:t xml:space="preserve">. </w:t>
      </w:r>
    </w:p>
    <w:p w14:paraId="31761F6F" w14:textId="77777777" w:rsidR="003E64C1" w:rsidRDefault="003E64C1" w:rsidP="003E64C1">
      <w:pPr>
        <w:pStyle w:val="Agreement"/>
        <w:tabs>
          <w:tab w:val="clear" w:pos="1619"/>
        </w:tabs>
        <w:ind w:firstLine="0"/>
      </w:pPr>
      <w:r w:rsidRPr="00D936CB">
        <w:t>c.</w:t>
      </w:r>
      <w:r w:rsidRPr="00D936CB">
        <w:tab/>
        <w:t xml:space="preserve">Step 3: When the execution condition of a candidate </w:t>
      </w:r>
      <w:proofErr w:type="spellStart"/>
      <w:r>
        <w:t>PS</w:t>
      </w:r>
      <w:r w:rsidRPr="00D936CB">
        <w:t>cell</w:t>
      </w:r>
      <w:proofErr w:type="spellEnd"/>
      <w:r w:rsidRPr="00D936CB">
        <w:t xml:space="preserve"> is met, the UE performs the execution of CPC towards this candidate </w:t>
      </w:r>
      <w:proofErr w:type="spellStart"/>
      <w:r w:rsidRPr="00D936CB">
        <w:t>PSCell</w:t>
      </w:r>
      <w:proofErr w:type="spellEnd"/>
      <w:r w:rsidRPr="00D936CB">
        <w:t>.</w:t>
      </w:r>
    </w:p>
    <w:p w14:paraId="1BA0A6D0" w14:textId="77777777" w:rsidR="003E64C1" w:rsidRDefault="003E64C1" w:rsidP="003E64C1">
      <w:pPr>
        <w:pStyle w:val="Agreement"/>
        <w:numPr>
          <w:ilvl w:val="0"/>
          <w:numId w:val="5"/>
        </w:numPr>
        <w:tabs>
          <w:tab w:val="clear" w:pos="2070"/>
          <w:tab w:val="num" w:pos="1619"/>
        </w:tabs>
        <w:ind w:left="1619"/>
      </w:pPr>
      <w:r>
        <w:t>Confirm that “</w:t>
      </w:r>
      <w:r w:rsidRPr="006647E5">
        <w:rPr>
          <w:highlight w:val="yellow"/>
        </w:rPr>
        <w:t>CPA</w:t>
      </w:r>
      <w:r>
        <w:t>” selective activation of cell groups will be supported for this WI objective</w:t>
      </w:r>
    </w:p>
    <w:p w14:paraId="7D2C49F5" w14:textId="77777777" w:rsidR="003E64C1" w:rsidRPr="00003ABA" w:rsidRDefault="003E64C1" w:rsidP="003E64C1">
      <w:pPr>
        <w:pStyle w:val="Agreement"/>
        <w:numPr>
          <w:ilvl w:val="0"/>
          <w:numId w:val="5"/>
        </w:numPr>
        <w:tabs>
          <w:tab w:val="clear" w:pos="2070"/>
          <w:tab w:val="num" w:pos="1619"/>
        </w:tabs>
        <w:ind w:left="1619"/>
      </w:pPr>
      <w:r>
        <w:t xml:space="preserve">Confirm that we aim to support delta configuration, i.e. that there need to be </w:t>
      </w:r>
      <w:r w:rsidRPr="00107B4B">
        <w:rPr>
          <w:highlight w:val="yellow"/>
        </w:rPr>
        <w:t>a known reference</w:t>
      </w:r>
      <w:r>
        <w:t xml:space="preserve">.  </w:t>
      </w:r>
    </w:p>
    <w:p w14:paraId="271E3863" w14:textId="77777777" w:rsidR="003E64C1" w:rsidRDefault="003E64C1" w:rsidP="003E64C1">
      <w:pPr>
        <w:pStyle w:val="Agreement"/>
        <w:numPr>
          <w:ilvl w:val="0"/>
          <w:numId w:val="5"/>
        </w:numPr>
        <w:tabs>
          <w:tab w:val="clear" w:pos="2070"/>
          <w:tab w:val="num" w:pos="1619"/>
        </w:tabs>
        <w:ind w:left="1619"/>
      </w:pPr>
      <w:r>
        <w:t xml:space="preserve">RAN2 aim to support selective activation of cell groups without RRC reconfiguration with respect to security (FFS, need to consult with SA3 at some point in time). </w:t>
      </w:r>
    </w:p>
    <w:p w14:paraId="527187C8" w14:textId="7A03702B" w:rsidR="003E64C1" w:rsidRDefault="003E64C1" w:rsidP="008135C8">
      <w:pPr>
        <w:pStyle w:val="Doc-text2"/>
        <w:tabs>
          <w:tab w:val="left" w:pos="340"/>
        </w:tabs>
        <w:ind w:left="0" w:firstLine="0"/>
        <w:jc w:val="both"/>
      </w:pPr>
    </w:p>
    <w:p w14:paraId="70F31BFA" w14:textId="7498E795" w:rsidR="005C338E" w:rsidRDefault="005C338E" w:rsidP="008135C8">
      <w:pPr>
        <w:pStyle w:val="Doc-text2"/>
        <w:tabs>
          <w:tab w:val="left" w:pos="340"/>
        </w:tabs>
        <w:ind w:left="0" w:firstLine="0"/>
        <w:jc w:val="both"/>
      </w:pPr>
      <w:r>
        <w:t>In RAN2#120</w:t>
      </w:r>
    </w:p>
    <w:p w14:paraId="6E38F41E" w14:textId="77777777" w:rsidR="005C338E" w:rsidRDefault="005C338E" w:rsidP="005C338E">
      <w:pPr>
        <w:pStyle w:val="Doc-text2"/>
        <w:rPr>
          <w:b/>
          <w:bCs/>
          <w:lang w:val="en-GB" w:eastAsia="ja-JP"/>
        </w:rPr>
      </w:pPr>
      <w:r>
        <w:rPr>
          <w:b/>
          <w:bCs/>
        </w:rPr>
        <w:t>Delta configuration</w:t>
      </w:r>
    </w:p>
    <w:p w14:paraId="19FA0DAD" w14:textId="77777777" w:rsidR="005C338E" w:rsidRDefault="005C338E" w:rsidP="005C338E">
      <w:pPr>
        <w:pStyle w:val="Agreement"/>
        <w:numPr>
          <w:ilvl w:val="0"/>
          <w:numId w:val="21"/>
        </w:numPr>
        <w:tabs>
          <w:tab w:val="clear" w:pos="2070"/>
          <w:tab w:val="num" w:pos="1619"/>
          <w:tab w:val="num" w:pos="9990"/>
        </w:tabs>
        <w:autoSpaceDN w:val="0"/>
        <w:ind w:left="1619"/>
        <w:rPr>
          <w:bCs w:val="0"/>
        </w:rPr>
      </w:pPr>
      <w:r>
        <w:t xml:space="preserve">A UE stores the </w:t>
      </w:r>
      <w:r w:rsidRPr="00FC0DFB">
        <w:rPr>
          <w:highlight w:val="yellow"/>
        </w:rPr>
        <w:t>reference configuration</w:t>
      </w:r>
      <w:r>
        <w:t xml:space="preserve"> as a separate configuration.</w:t>
      </w:r>
    </w:p>
    <w:p w14:paraId="28EB532E" w14:textId="77777777" w:rsidR="005C338E" w:rsidRDefault="005C338E" w:rsidP="005C338E">
      <w:pPr>
        <w:pStyle w:val="Agreement"/>
        <w:numPr>
          <w:ilvl w:val="0"/>
          <w:numId w:val="21"/>
        </w:numPr>
        <w:tabs>
          <w:tab w:val="clear" w:pos="2070"/>
          <w:tab w:val="num" w:pos="1619"/>
          <w:tab w:val="num" w:pos="9990"/>
        </w:tabs>
        <w:autoSpaceDN w:val="0"/>
        <w:ind w:left="1619"/>
      </w:pPr>
      <w:r>
        <w:t xml:space="preserve">The reference configuration is managed separately </w:t>
      </w:r>
    </w:p>
    <w:p w14:paraId="46AE7F04" w14:textId="77777777" w:rsidR="005C338E" w:rsidRDefault="005C338E" w:rsidP="008135C8">
      <w:pPr>
        <w:pStyle w:val="Doc-text2"/>
        <w:tabs>
          <w:tab w:val="left" w:pos="340"/>
        </w:tabs>
        <w:ind w:left="0" w:firstLine="0"/>
        <w:jc w:val="both"/>
      </w:pPr>
    </w:p>
    <w:p w14:paraId="13B7FD4D" w14:textId="5830FF65" w:rsidR="00E625C7" w:rsidRPr="00A70FC0" w:rsidRDefault="00A20D1F" w:rsidP="00E625C7">
      <w:pPr>
        <w:pStyle w:val="Doc-text2"/>
        <w:tabs>
          <w:tab w:val="left" w:pos="340"/>
        </w:tabs>
        <w:ind w:left="0" w:firstLine="0"/>
        <w:jc w:val="both"/>
      </w:pPr>
      <w:r>
        <w:lastRenderedPageBreak/>
        <w:t>In this paper, w</w:t>
      </w:r>
      <w:r w:rsidR="00B34071">
        <w:t xml:space="preserve">e </w:t>
      </w:r>
      <w:r>
        <w:t xml:space="preserve">continue to discuss further aspects </w:t>
      </w:r>
      <w:r w:rsidR="00E625C7">
        <w:t>on objective#2</w:t>
      </w:r>
      <w:r>
        <w:t>.</w:t>
      </w:r>
      <w:r w:rsidR="009034F8">
        <w:t xml:space="preserve"> </w:t>
      </w:r>
      <w:r w:rsidR="00A70FC0">
        <w:rPr>
          <w:rFonts w:eastAsiaTheme="minorEastAsia"/>
        </w:rPr>
        <w:t xml:space="preserve">As </w:t>
      </w:r>
      <w:r w:rsidR="00E625C7">
        <w:rPr>
          <w:rFonts w:eastAsiaTheme="minorEastAsia"/>
        </w:rPr>
        <w:t xml:space="preserve">we </w:t>
      </w:r>
      <w:r w:rsidR="00A70FC0">
        <w:rPr>
          <w:rFonts w:eastAsiaTheme="minorEastAsia"/>
        </w:rPr>
        <w:t xml:space="preserve">already </w:t>
      </w:r>
      <w:r w:rsidR="00E625C7">
        <w:rPr>
          <w:rFonts w:eastAsiaTheme="minorEastAsia"/>
        </w:rPr>
        <w:t>agreed to focus on SCG</w:t>
      </w:r>
      <w:r w:rsidR="00A70FC0">
        <w:rPr>
          <w:rFonts w:eastAsiaTheme="minorEastAsia"/>
        </w:rPr>
        <w:t xml:space="preserve">, </w:t>
      </w:r>
      <w:r w:rsidR="00E625C7">
        <w:rPr>
          <w:rFonts w:eastAsiaTheme="minorEastAsia"/>
        </w:rPr>
        <w:t xml:space="preserve">the main focus on this paper will </w:t>
      </w:r>
      <w:r w:rsidR="00A70FC0">
        <w:rPr>
          <w:rFonts w:eastAsiaTheme="minorEastAsia"/>
        </w:rPr>
        <w:t xml:space="preserve">be further aspects for </w:t>
      </w:r>
      <w:r w:rsidR="00A70FC0" w:rsidRPr="00A70FC0">
        <w:rPr>
          <w:rFonts w:eastAsiaTheme="minorEastAsia"/>
          <w:b/>
          <w:bCs/>
        </w:rPr>
        <w:t>selective activation</w:t>
      </w:r>
      <w:r w:rsidR="00A70FC0">
        <w:rPr>
          <w:rFonts w:eastAsiaTheme="minorEastAsia"/>
          <w:b/>
          <w:bCs/>
        </w:rPr>
        <w:t xml:space="preserve"> of SCG</w:t>
      </w:r>
      <w:r w:rsidR="00A70FC0">
        <w:rPr>
          <w:rFonts w:eastAsiaTheme="minorEastAsia"/>
        </w:rPr>
        <w:t>.</w:t>
      </w:r>
    </w:p>
    <w:p w14:paraId="6FC92C5E" w14:textId="77777777" w:rsidR="00E625C7" w:rsidRDefault="00E625C7" w:rsidP="008135C8">
      <w:pPr>
        <w:pStyle w:val="Doc-text2"/>
        <w:tabs>
          <w:tab w:val="left" w:pos="340"/>
        </w:tabs>
        <w:ind w:left="0" w:firstLine="0"/>
        <w:jc w:val="both"/>
      </w:pPr>
    </w:p>
    <w:p w14:paraId="4A5C1F6B" w14:textId="02FF03C9" w:rsidR="001E64CC" w:rsidRDefault="00CC3365" w:rsidP="00B94288">
      <w:pPr>
        <w:pStyle w:val="Heading1"/>
        <w:rPr>
          <w:lang w:val="en-US" w:eastAsia="ko-KR"/>
        </w:rPr>
      </w:pPr>
      <w:r>
        <w:rPr>
          <w:lang w:val="en-US" w:eastAsia="ko-KR"/>
        </w:rPr>
        <w:t xml:space="preserve">2 </w:t>
      </w:r>
      <w:r w:rsidR="00A161E6">
        <w:rPr>
          <w:lang w:val="en-US" w:eastAsia="ko-KR"/>
        </w:rPr>
        <w:t>Discussion</w:t>
      </w:r>
    </w:p>
    <w:p w14:paraId="7200FC8A" w14:textId="2DD805B7" w:rsidR="00222611" w:rsidRPr="00B94288" w:rsidRDefault="00222611" w:rsidP="00222611">
      <w:pPr>
        <w:pStyle w:val="Heading2"/>
        <w:rPr>
          <w:lang w:val="en-US" w:eastAsia="ko-KR"/>
        </w:rPr>
      </w:pPr>
      <w:r>
        <w:rPr>
          <w:lang w:val="en-US" w:eastAsia="ko-KR"/>
        </w:rPr>
        <w:t xml:space="preserve">2.1 </w:t>
      </w:r>
      <w:r w:rsidR="004C3D7E">
        <w:rPr>
          <w:lang w:val="en-US" w:eastAsia="ko-KR"/>
        </w:rPr>
        <w:t>CPA</w:t>
      </w:r>
      <w:r>
        <w:rPr>
          <w:lang w:val="en-US" w:eastAsia="ko-KR"/>
        </w:rPr>
        <w:t xml:space="preserve"> Scenario</w:t>
      </w:r>
    </w:p>
    <w:p w14:paraId="631322B8" w14:textId="31CF5541" w:rsidR="00507486" w:rsidRDefault="00507486" w:rsidP="00222611">
      <w:pPr>
        <w:pStyle w:val="Doc-text2"/>
        <w:tabs>
          <w:tab w:val="left" w:pos="340"/>
        </w:tabs>
        <w:ind w:left="0" w:firstLine="0"/>
        <w:jc w:val="both"/>
        <w:rPr>
          <w:rFonts w:eastAsiaTheme="minorEastAsia"/>
        </w:rPr>
      </w:pPr>
      <w:r>
        <w:rPr>
          <w:rFonts w:eastAsiaTheme="minorEastAsia"/>
        </w:rPr>
        <w:t xml:space="preserve">In last </w:t>
      </w:r>
      <w:r w:rsidR="002379CF">
        <w:rPr>
          <w:rFonts w:eastAsiaTheme="minorEastAsia"/>
        </w:rPr>
        <w:t xml:space="preserve">RAN2 meeting, it is agreed to support the CPA for selective activation of </w:t>
      </w:r>
      <w:r w:rsidR="002379CF" w:rsidRPr="002379CF">
        <w:rPr>
          <w:rFonts w:eastAsiaTheme="minorEastAsia"/>
        </w:rPr>
        <w:t>cell groups</w:t>
      </w:r>
      <w:r w:rsidR="002379CF">
        <w:rPr>
          <w:rFonts w:eastAsiaTheme="minorEastAsia"/>
        </w:rPr>
        <w:t xml:space="preserve">. </w:t>
      </w:r>
      <w:r w:rsidR="00907458">
        <w:rPr>
          <w:rFonts w:eastAsiaTheme="minorEastAsia"/>
        </w:rPr>
        <w:t xml:space="preserve">However, the basic procedure flow of CPA support is still not clear. We think it would be very similar with the agreed CPC flow. We propose also to confirm the baseline procedure flow for CPA as below. Note that the different part compared with CPC is </w:t>
      </w:r>
      <w:r w:rsidR="00907458" w:rsidRPr="00907458">
        <w:rPr>
          <w:rFonts w:eastAsiaTheme="minorEastAsia"/>
          <w:u w:val="single"/>
        </w:rPr>
        <w:t>underlined</w:t>
      </w:r>
      <w:r w:rsidR="00907458">
        <w:rPr>
          <w:rFonts w:eastAsiaTheme="minorEastAsia"/>
        </w:rPr>
        <w:t xml:space="preserve">. </w:t>
      </w:r>
    </w:p>
    <w:p w14:paraId="15387733" w14:textId="77777777" w:rsidR="00266101" w:rsidRDefault="00266101" w:rsidP="00222611">
      <w:pPr>
        <w:pStyle w:val="Doc-text2"/>
        <w:tabs>
          <w:tab w:val="left" w:pos="340"/>
        </w:tabs>
        <w:ind w:left="0" w:firstLine="0"/>
        <w:jc w:val="both"/>
        <w:rPr>
          <w:lang w:eastAsia="ko-KR"/>
        </w:rPr>
      </w:pPr>
    </w:p>
    <w:p w14:paraId="02F88C49" w14:textId="01D541BC" w:rsidR="00266101" w:rsidRDefault="00266101" w:rsidP="00266101">
      <w:pPr>
        <w:pStyle w:val="Doc-text2"/>
        <w:tabs>
          <w:tab w:val="left" w:pos="340"/>
        </w:tabs>
        <w:ind w:left="0" w:firstLine="0"/>
        <w:jc w:val="both"/>
        <w:rPr>
          <w:rFonts w:cs="Arial"/>
          <w:b/>
        </w:rPr>
      </w:pPr>
      <w:r w:rsidRPr="008A29F1">
        <w:rPr>
          <w:rFonts w:cs="Arial"/>
          <w:b/>
        </w:rPr>
        <w:t xml:space="preserve">Proposal </w:t>
      </w:r>
      <w:r>
        <w:rPr>
          <w:rFonts w:cs="Arial"/>
          <w:b/>
        </w:rPr>
        <w:t>1</w:t>
      </w:r>
      <w:r w:rsidRPr="008A29F1">
        <w:rPr>
          <w:rFonts w:cs="Arial"/>
          <w:b/>
        </w:rPr>
        <w:t xml:space="preserve">: </w:t>
      </w:r>
      <w:r w:rsidR="00461AEA">
        <w:rPr>
          <w:rFonts w:cs="Arial"/>
          <w:b/>
        </w:rPr>
        <w:t>RAN2 confirms b</w:t>
      </w:r>
      <w:r w:rsidR="00461AEA" w:rsidRPr="00461AEA">
        <w:rPr>
          <w:rFonts w:cs="Arial"/>
          <w:b/>
        </w:rPr>
        <w:t xml:space="preserve">aseline procedure to support subsequent </w:t>
      </w:r>
      <w:r w:rsidR="00064414">
        <w:rPr>
          <w:rFonts w:cs="Arial"/>
          <w:b/>
        </w:rPr>
        <w:t>SCG</w:t>
      </w:r>
      <w:r w:rsidR="00461AEA" w:rsidRPr="00461AEA">
        <w:rPr>
          <w:rFonts w:cs="Arial"/>
          <w:b/>
        </w:rPr>
        <w:t xml:space="preserve"> change</w:t>
      </w:r>
      <w:r w:rsidR="00064414">
        <w:rPr>
          <w:rFonts w:cs="Arial"/>
          <w:b/>
        </w:rPr>
        <w:t xml:space="preserve"> </w:t>
      </w:r>
      <w:r w:rsidR="00064414" w:rsidRPr="00FE241F">
        <w:rPr>
          <w:rFonts w:cs="Arial"/>
          <w:b/>
          <w:u w:val="single"/>
        </w:rPr>
        <w:t>after CPA</w:t>
      </w:r>
      <w:r w:rsidR="009544BF">
        <w:rPr>
          <w:rFonts w:cs="Arial"/>
          <w:b/>
          <w:u w:val="single"/>
        </w:rPr>
        <w:t xml:space="preserve"> </w:t>
      </w:r>
      <w:r w:rsidR="009544BF" w:rsidRPr="009544BF">
        <w:rPr>
          <w:rFonts w:cs="Arial"/>
          <w:b/>
        </w:rPr>
        <w:t>as below</w:t>
      </w:r>
      <w:r w:rsidR="00064414">
        <w:rPr>
          <w:rFonts w:cs="Arial"/>
          <w:b/>
        </w:rPr>
        <w:t>:</w:t>
      </w:r>
    </w:p>
    <w:p w14:paraId="27EFA56D" w14:textId="64F6E6A1" w:rsidR="00064414" w:rsidRPr="00064414" w:rsidRDefault="00064414" w:rsidP="00064414">
      <w:pPr>
        <w:pStyle w:val="Doc-text2"/>
        <w:numPr>
          <w:ilvl w:val="0"/>
          <w:numId w:val="16"/>
        </w:numPr>
        <w:tabs>
          <w:tab w:val="left" w:pos="340"/>
        </w:tabs>
        <w:jc w:val="both"/>
        <w:rPr>
          <w:rFonts w:cs="Arial"/>
          <w:b/>
        </w:rPr>
      </w:pPr>
      <w:r w:rsidRPr="00064414">
        <w:rPr>
          <w:rFonts w:cs="Arial"/>
          <w:b/>
        </w:rPr>
        <w:t xml:space="preserve">Step 1: when the execution condition of a </w:t>
      </w:r>
      <w:r w:rsidRPr="00543C21">
        <w:rPr>
          <w:rFonts w:cs="Arial"/>
          <w:b/>
          <w:u w:val="single"/>
        </w:rPr>
        <w:t>CP</w:t>
      </w:r>
      <w:r w:rsidR="00543C21" w:rsidRPr="00543C21">
        <w:rPr>
          <w:rFonts w:cs="Arial"/>
          <w:b/>
          <w:u w:val="single"/>
        </w:rPr>
        <w:t>A</w:t>
      </w:r>
      <w:r w:rsidRPr="00543C21">
        <w:rPr>
          <w:rFonts w:cs="Arial"/>
          <w:b/>
          <w:u w:val="single"/>
        </w:rPr>
        <w:t xml:space="preserve"> candidate </w:t>
      </w:r>
      <w:proofErr w:type="spellStart"/>
      <w:r w:rsidRPr="00543C21">
        <w:rPr>
          <w:rFonts w:cs="Arial"/>
          <w:b/>
          <w:u w:val="single"/>
        </w:rPr>
        <w:t>PScell</w:t>
      </w:r>
      <w:proofErr w:type="spellEnd"/>
      <w:r w:rsidRPr="00064414">
        <w:rPr>
          <w:rFonts w:cs="Arial"/>
          <w:b/>
        </w:rPr>
        <w:t xml:space="preserve"> is met, a UE performs </w:t>
      </w:r>
      <w:r w:rsidRPr="000C648E">
        <w:rPr>
          <w:rFonts w:cs="Arial"/>
          <w:b/>
          <w:u w:val="single"/>
        </w:rPr>
        <w:t>the execution of CP</w:t>
      </w:r>
      <w:r w:rsidR="00507486" w:rsidRPr="000C648E">
        <w:rPr>
          <w:rFonts w:cs="Arial"/>
          <w:b/>
          <w:u w:val="single"/>
        </w:rPr>
        <w:t>A</w:t>
      </w:r>
      <w:r w:rsidRPr="00064414">
        <w:rPr>
          <w:rFonts w:cs="Arial"/>
          <w:b/>
        </w:rPr>
        <w:t xml:space="preserve"> towards this candidate </w:t>
      </w:r>
      <w:proofErr w:type="spellStart"/>
      <w:r w:rsidRPr="00064414">
        <w:rPr>
          <w:rFonts w:cs="Arial"/>
          <w:b/>
        </w:rPr>
        <w:t>PS</w:t>
      </w:r>
      <w:r w:rsidR="00507486">
        <w:rPr>
          <w:rFonts w:cs="Arial"/>
          <w:b/>
        </w:rPr>
        <w:t>C</w:t>
      </w:r>
      <w:r w:rsidRPr="00064414">
        <w:rPr>
          <w:rFonts w:cs="Arial"/>
          <w:b/>
        </w:rPr>
        <w:t>ell</w:t>
      </w:r>
      <w:proofErr w:type="spellEnd"/>
      <w:r w:rsidRPr="00064414">
        <w:rPr>
          <w:rFonts w:cs="Arial"/>
          <w:b/>
        </w:rPr>
        <w:t xml:space="preserve">. </w:t>
      </w:r>
    </w:p>
    <w:p w14:paraId="2FAA0EAE" w14:textId="410E3571" w:rsidR="00064414" w:rsidRPr="00064414" w:rsidRDefault="00064414" w:rsidP="00064414">
      <w:pPr>
        <w:pStyle w:val="Doc-text2"/>
        <w:numPr>
          <w:ilvl w:val="0"/>
          <w:numId w:val="16"/>
        </w:numPr>
        <w:tabs>
          <w:tab w:val="left" w:pos="340"/>
        </w:tabs>
        <w:jc w:val="both"/>
        <w:rPr>
          <w:rFonts w:cs="Arial"/>
          <w:b/>
        </w:rPr>
      </w:pPr>
      <w:r w:rsidRPr="00064414">
        <w:rPr>
          <w:rFonts w:cs="Arial"/>
          <w:b/>
        </w:rPr>
        <w:t xml:space="preserve">Step 2: After finishing </w:t>
      </w:r>
      <w:r w:rsidRPr="00FE241F">
        <w:rPr>
          <w:rFonts w:cs="Arial"/>
          <w:b/>
          <w:u w:val="single"/>
        </w:rPr>
        <w:t xml:space="preserve">the </w:t>
      </w:r>
      <w:proofErr w:type="spellStart"/>
      <w:r w:rsidRPr="00FE241F">
        <w:rPr>
          <w:rFonts w:cs="Arial"/>
          <w:b/>
          <w:u w:val="single"/>
        </w:rPr>
        <w:t>PSCell</w:t>
      </w:r>
      <w:proofErr w:type="spellEnd"/>
      <w:r w:rsidRPr="00FE241F">
        <w:rPr>
          <w:rFonts w:cs="Arial"/>
          <w:b/>
          <w:u w:val="single"/>
        </w:rPr>
        <w:t xml:space="preserve"> addition</w:t>
      </w:r>
      <w:r w:rsidRPr="00064414">
        <w:rPr>
          <w:rFonts w:cs="Arial"/>
          <w:b/>
        </w:rPr>
        <w:t xml:space="preserve">, the UE doesn’t release conditional configuration of other candidate </w:t>
      </w:r>
      <w:proofErr w:type="spellStart"/>
      <w:r w:rsidRPr="00064414">
        <w:rPr>
          <w:rFonts w:cs="Arial"/>
          <w:b/>
        </w:rPr>
        <w:t>PSCells</w:t>
      </w:r>
      <w:proofErr w:type="spellEnd"/>
      <w:r w:rsidRPr="00064414">
        <w:rPr>
          <w:rFonts w:cs="Arial"/>
          <w:b/>
        </w:rPr>
        <w:t xml:space="preserve">, the UE continues </w:t>
      </w:r>
      <w:r w:rsidRPr="00FE241F">
        <w:rPr>
          <w:rFonts w:cs="Arial"/>
          <w:b/>
          <w:u w:val="single"/>
        </w:rPr>
        <w:t>evaluating the execution conditions</w:t>
      </w:r>
      <w:r w:rsidR="00543C21">
        <w:rPr>
          <w:rFonts w:cs="Arial"/>
          <w:b/>
          <w:u w:val="single"/>
        </w:rPr>
        <w:t xml:space="preserve"> for CPC</w:t>
      </w:r>
      <w:r w:rsidRPr="00064414">
        <w:rPr>
          <w:rFonts w:cs="Arial"/>
          <w:b/>
        </w:rPr>
        <w:t xml:space="preserve"> of other candidate </w:t>
      </w:r>
      <w:proofErr w:type="spellStart"/>
      <w:r w:rsidRPr="00064414">
        <w:rPr>
          <w:rFonts w:cs="Arial"/>
          <w:b/>
        </w:rPr>
        <w:t>PS</w:t>
      </w:r>
      <w:r w:rsidR="00543C21">
        <w:rPr>
          <w:rFonts w:cs="Arial"/>
          <w:b/>
        </w:rPr>
        <w:t>C</w:t>
      </w:r>
      <w:r w:rsidRPr="00064414">
        <w:rPr>
          <w:rFonts w:cs="Arial"/>
          <w:b/>
        </w:rPr>
        <w:t>ells</w:t>
      </w:r>
      <w:proofErr w:type="spellEnd"/>
      <w:r w:rsidRPr="00064414">
        <w:rPr>
          <w:rFonts w:cs="Arial"/>
          <w:b/>
        </w:rPr>
        <w:t xml:space="preserve">. </w:t>
      </w:r>
    </w:p>
    <w:p w14:paraId="6E21915A" w14:textId="7A0DE31F" w:rsidR="00064414" w:rsidRDefault="00064414" w:rsidP="00064414">
      <w:pPr>
        <w:pStyle w:val="Doc-text2"/>
        <w:numPr>
          <w:ilvl w:val="0"/>
          <w:numId w:val="16"/>
        </w:numPr>
        <w:tabs>
          <w:tab w:val="left" w:pos="340"/>
        </w:tabs>
        <w:jc w:val="both"/>
        <w:rPr>
          <w:rFonts w:cs="Arial"/>
          <w:b/>
        </w:rPr>
      </w:pPr>
      <w:r w:rsidRPr="00064414">
        <w:rPr>
          <w:rFonts w:cs="Arial"/>
          <w:b/>
        </w:rPr>
        <w:t xml:space="preserve">Step 3: When the execution condition of a candidate </w:t>
      </w:r>
      <w:proofErr w:type="spellStart"/>
      <w:r w:rsidRPr="00064414">
        <w:rPr>
          <w:rFonts w:cs="Arial"/>
          <w:b/>
        </w:rPr>
        <w:t>PS</w:t>
      </w:r>
      <w:r w:rsidR="00543C21">
        <w:rPr>
          <w:rFonts w:cs="Arial"/>
          <w:b/>
        </w:rPr>
        <w:t>C</w:t>
      </w:r>
      <w:r w:rsidRPr="00064414">
        <w:rPr>
          <w:rFonts w:cs="Arial"/>
          <w:b/>
        </w:rPr>
        <w:t>ell</w:t>
      </w:r>
      <w:proofErr w:type="spellEnd"/>
      <w:r w:rsidRPr="00064414">
        <w:rPr>
          <w:rFonts w:cs="Arial"/>
          <w:b/>
        </w:rPr>
        <w:t xml:space="preserve"> is met, the UE performs the execution of CPC towards this candidate </w:t>
      </w:r>
      <w:proofErr w:type="spellStart"/>
      <w:r w:rsidRPr="00064414">
        <w:rPr>
          <w:rFonts w:cs="Arial"/>
          <w:b/>
        </w:rPr>
        <w:t>PSCell</w:t>
      </w:r>
      <w:proofErr w:type="spellEnd"/>
      <w:r w:rsidRPr="00064414">
        <w:rPr>
          <w:rFonts w:cs="Arial"/>
          <w:b/>
        </w:rPr>
        <w:t>.</w:t>
      </w:r>
    </w:p>
    <w:p w14:paraId="010B186A" w14:textId="77777777" w:rsidR="00543C21" w:rsidRDefault="00543C21" w:rsidP="003E3447">
      <w:pPr>
        <w:pStyle w:val="Doc-text2"/>
        <w:tabs>
          <w:tab w:val="left" w:pos="340"/>
        </w:tabs>
        <w:ind w:left="0" w:firstLine="0"/>
        <w:jc w:val="both"/>
        <w:rPr>
          <w:rFonts w:cs="Arial"/>
          <w:bCs/>
        </w:rPr>
      </w:pPr>
    </w:p>
    <w:p w14:paraId="13F7C119" w14:textId="02DFECF3" w:rsidR="003E3447" w:rsidRPr="00A65910" w:rsidRDefault="00907458" w:rsidP="003E3447">
      <w:pPr>
        <w:pStyle w:val="Doc-text2"/>
        <w:tabs>
          <w:tab w:val="left" w:pos="340"/>
        </w:tabs>
        <w:ind w:left="0" w:firstLine="0"/>
        <w:jc w:val="both"/>
        <w:rPr>
          <w:rFonts w:cs="Arial"/>
          <w:bCs/>
        </w:rPr>
      </w:pPr>
      <w:r>
        <w:rPr>
          <w:rFonts w:cs="Arial"/>
          <w:bCs/>
        </w:rPr>
        <w:t xml:space="preserve">In P1, we also assume that execution condition for CPA </w:t>
      </w:r>
      <w:r w:rsidR="00FC5A4D">
        <w:rPr>
          <w:rFonts w:cs="Arial"/>
          <w:bCs/>
        </w:rPr>
        <w:t>is</w:t>
      </w:r>
      <w:r>
        <w:rPr>
          <w:rFonts w:cs="Arial"/>
          <w:bCs/>
        </w:rPr>
        <w:t xml:space="preserve"> different from the one in CPC. </w:t>
      </w:r>
      <w:r w:rsidR="003E3447">
        <w:rPr>
          <w:rFonts w:cs="Arial"/>
          <w:bCs/>
        </w:rPr>
        <w:t xml:space="preserve">UE evaluates the </w:t>
      </w:r>
      <w:r w:rsidRPr="00907458">
        <w:rPr>
          <w:rFonts w:cs="Arial"/>
          <w:bCs/>
        </w:rPr>
        <w:t xml:space="preserve">execution </w:t>
      </w:r>
      <w:r w:rsidR="003E3447">
        <w:rPr>
          <w:rFonts w:cs="Arial"/>
          <w:bCs/>
        </w:rPr>
        <w:t xml:space="preserve">conditional for CPA while there is no </w:t>
      </w:r>
      <w:proofErr w:type="spellStart"/>
      <w:r w:rsidR="003E3447">
        <w:rPr>
          <w:rFonts w:cs="Arial"/>
          <w:bCs/>
        </w:rPr>
        <w:t>PSCell</w:t>
      </w:r>
      <w:proofErr w:type="spellEnd"/>
      <w:r w:rsidR="003E3447">
        <w:rPr>
          <w:rFonts w:cs="Arial"/>
          <w:bCs/>
        </w:rPr>
        <w:t xml:space="preserve"> i</w:t>
      </w:r>
      <w:r>
        <w:rPr>
          <w:rFonts w:cs="Arial"/>
          <w:bCs/>
        </w:rPr>
        <w:t>n</w:t>
      </w:r>
      <w:r w:rsidR="003E3447">
        <w:rPr>
          <w:rFonts w:cs="Arial"/>
          <w:bCs/>
        </w:rPr>
        <w:t xml:space="preserve"> current configuration. After CPA </w:t>
      </w:r>
      <w:r>
        <w:rPr>
          <w:rFonts w:cs="Arial"/>
          <w:bCs/>
        </w:rPr>
        <w:t xml:space="preserve">is </w:t>
      </w:r>
      <w:r w:rsidR="003E3447">
        <w:rPr>
          <w:rFonts w:cs="Arial"/>
          <w:bCs/>
        </w:rPr>
        <w:t xml:space="preserve">triggered, the UE evaluates </w:t>
      </w:r>
      <w:r w:rsidR="00FC5A4D">
        <w:rPr>
          <w:rFonts w:cs="Arial"/>
          <w:bCs/>
        </w:rPr>
        <w:t>another</w:t>
      </w:r>
      <w:r w:rsidR="003E3447">
        <w:rPr>
          <w:rFonts w:cs="Arial"/>
          <w:bCs/>
        </w:rPr>
        <w:t xml:space="preserve"> </w:t>
      </w:r>
      <w:r w:rsidRPr="00907458">
        <w:rPr>
          <w:rFonts w:cs="Arial"/>
          <w:bCs/>
        </w:rPr>
        <w:t xml:space="preserve">execution </w:t>
      </w:r>
      <w:r w:rsidR="003E3447">
        <w:rPr>
          <w:rFonts w:cs="Arial"/>
          <w:bCs/>
        </w:rPr>
        <w:t>conditional for CPC.</w:t>
      </w:r>
      <w:r>
        <w:rPr>
          <w:rFonts w:cs="Arial"/>
          <w:bCs/>
        </w:rPr>
        <w:t xml:space="preserve"> </w:t>
      </w:r>
      <w:r w:rsidR="00FC5A4D">
        <w:rPr>
          <w:rFonts w:cs="Arial"/>
          <w:bCs/>
        </w:rPr>
        <w:t>T</w:t>
      </w:r>
      <w:r>
        <w:rPr>
          <w:rFonts w:cs="Arial"/>
          <w:bCs/>
        </w:rPr>
        <w:t xml:space="preserve">he </w:t>
      </w:r>
      <w:r w:rsidR="00FC5A4D">
        <w:rPr>
          <w:rFonts w:cs="Arial"/>
          <w:bCs/>
        </w:rPr>
        <w:t>applied</w:t>
      </w:r>
      <w:r>
        <w:rPr>
          <w:rFonts w:cs="Arial"/>
          <w:bCs/>
        </w:rPr>
        <w:t xml:space="preserve"> configuration of one candidate </w:t>
      </w:r>
      <w:proofErr w:type="spellStart"/>
      <w:r>
        <w:rPr>
          <w:rFonts w:cs="Arial"/>
          <w:bCs/>
        </w:rPr>
        <w:t>PSCell</w:t>
      </w:r>
      <w:proofErr w:type="spellEnd"/>
      <w:r>
        <w:rPr>
          <w:rFonts w:cs="Arial"/>
          <w:bCs/>
        </w:rPr>
        <w:t xml:space="preserve"> could be the same </w:t>
      </w:r>
      <w:r w:rsidR="00FC5A4D">
        <w:rPr>
          <w:rFonts w:cs="Arial"/>
          <w:bCs/>
        </w:rPr>
        <w:t xml:space="preserve">while using as SCG addition or SCG Change, but it seems </w:t>
      </w:r>
      <w:r w:rsidR="00B1069E">
        <w:rPr>
          <w:rFonts w:cs="Arial"/>
          <w:bCs/>
        </w:rPr>
        <w:t>straightforward</w:t>
      </w:r>
      <w:r w:rsidR="00FC5A4D">
        <w:rPr>
          <w:rFonts w:cs="Arial"/>
          <w:bCs/>
        </w:rPr>
        <w:t xml:space="preserve"> to have different execution condition. </w:t>
      </w:r>
      <w:r w:rsidR="000E32D1">
        <w:rPr>
          <w:rFonts w:cs="Arial"/>
          <w:bCs/>
        </w:rPr>
        <w:t>W</w:t>
      </w:r>
      <w:r w:rsidR="00FC5A4D">
        <w:rPr>
          <w:rFonts w:cs="Arial"/>
          <w:bCs/>
        </w:rPr>
        <w:t xml:space="preserve">e propose to </w:t>
      </w:r>
      <w:r w:rsidR="000E32D1">
        <w:rPr>
          <w:rFonts w:cs="Arial"/>
          <w:bCs/>
        </w:rPr>
        <w:t>have</w:t>
      </w:r>
      <w:r w:rsidR="00FC5A4D">
        <w:rPr>
          <w:rFonts w:cs="Arial"/>
          <w:bCs/>
        </w:rPr>
        <w:t xml:space="preserve"> two different set of execution conditions</w:t>
      </w:r>
      <w:r w:rsidR="000E32D1">
        <w:rPr>
          <w:rFonts w:cs="Arial"/>
          <w:bCs/>
        </w:rPr>
        <w:t>.</w:t>
      </w:r>
    </w:p>
    <w:p w14:paraId="22B79495" w14:textId="77777777" w:rsidR="003E3447" w:rsidRDefault="003E3447" w:rsidP="003E3447">
      <w:pPr>
        <w:pStyle w:val="Doc-text2"/>
        <w:tabs>
          <w:tab w:val="left" w:pos="340"/>
        </w:tabs>
        <w:ind w:left="0" w:firstLine="0"/>
        <w:jc w:val="both"/>
        <w:rPr>
          <w:rFonts w:cs="Arial"/>
          <w:b/>
        </w:rPr>
      </w:pPr>
    </w:p>
    <w:p w14:paraId="77CBE0F5" w14:textId="33362F2A" w:rsidR="003E3447" w:rsidRDefault="003E3447" w:rsidP="003E3447">
      <w:pPr>
        <w:pStyle w:val="Doc-text2"/>
        <w:tabs>
          <w:tab w:val="left" w:pos="340"/>
        </w:tabs>
        <w:ind w:left="0" w:firstLine="0"/>
        <w:jc w:val="both"/>
        <w:rPr>
          <w:rFonts w:cs="Arial"/>
          <w:b/>
        </w:rPr>
      </w:pPr>
      <w:r>
        <w:rPr>
          <w:rFonts w:cs="Arial"/>
          <w:b/>
        </w:rPr>
        <w:t xml:space="preserve">Proposal </w:t>
      </w:r>
      <w:r w:rsidR="00543C21">
        <w:rPr>
          <w:rFonts w:cs="Arial"/>
          <w:b/>
        </w:rPr>
        <w:t>2</w:t>
      </w:r>
      <w:r>
        <w:rPr>
          <w:rFonts w:cs="Arial"/>
          <w:b/>
        </w:rPr>
        <w:t xml:space="preserve">: </w:t>
      </w:r>
      <w:r w:rsidR="00C30B2C">
        <w:rPr>
          <w:rFonts w:cs="Arial"/>
          <w:b/>
        </w:rPr>
        <w:t>T</w:t>
      </w:r>
      <w:r>
        <w:rPr>
          <w:rFonts w:cs="Arial"/>
          <w:b/>
        </w:rPr>
        <w:t xml:space="preserve">wo set of </w:t>
      </w:r>
      <w:r w:rsidR="00543C21" w:rsidRPr="00543C21">
        <w:rPr>
          <w:rFonts w:cs="Arial"/>
          <w:b/>
        </w:rPr>
        <w:t xml:space="preserve">execution </w:t>
      </w:r>
      <w:r>
        <w:rPr>
          <w:rFonts w:cs="Arial"/>
          <w:b/>
        </w:rPr>
        <w:t xml:space="preserve">conditions could be configured for one candidate </w:t>
      </w:r>
      <w:proofErr w:type="spellStart"/>
      <w:r>
        <w:rPr>
          <w:rFonts w:cs="Arial"/>
          <w:b/>
        </w:rPr>
        <w:t>PSCell</w:t>
      </w:r>
      <w:proofErr w:type="spellEnd"/>
      <w:r>
        <w:rPr>
          <w:rFonts w:cs="Arial"/>
          <w:b/>
        </w:rPr>
        <w:t xml:space="preserve">. One set of the </w:t>
      </w:r>
      <w:r w:rsidR="00543C21" w:rsidRPr="00543C21">
        <w:rPr>
          <w:rFonts w:cs="Arial"/>
          <w:b/>
        </w:rPr>
        <w:t xml:space="preserve">execution </w:t>
      </w:r>
      <w:r>
        <w:rPr>
          <w:rFonts w:cs="Arial"/>
          <w:b/>
        </w:rPr>
        <w:t>condition is used for CPC and the other set is used for CPA.</w:t>
      </w:r>
    </w:p>
    <w:p w14:paraId="02691282" w14:textId="697984E4" w:rsidR="003E3447" w:rsidRDefault="003E3447" w:rsidP="00222611">
      <w:pPr>
        <w:rPr>
          <w:lang w:val="en-US" w:eastAsia="ko-KR"/>
        </w:rPr>
      </w:pPr>
    </w:p>
    <w:p w14:paraId="6FAF833A" w14:textId="730AF9F6" w:rsidR="003E3447" w:rsidRPr="00B94288" w:rsidRDefault="003E3447" w:rsidP="003E3447">
      <w:pPr>
        <w:pStyle w:val="Heading2"/>
        <w:rPr>
          <w:lang w:val="en-US" w:eastAsia="ko-KR"/>
        </w:rPr>
      </w:pPr>
      <w:r>
        <w:rPr>
          <w:lang w:val="en-US" w:eastAsia="ko-KR"/>
        </w:rPr>
        <w:t>2.2 CP</w:t>
      </w:r>
      <w:r w:rsidR="00507486">
        <w:rPr>
          <w:lang w:val="en-US" w:eastAsia="ko-KR"/>
        </w:rPr>
        <w:t>C</w:t>
      </w:r>
      <w:r>
        <w:rPr>
          <w:lang w:val="en-US" w:eastAsia="ko-KR"/>
        </w:rPr>
        <w:t xml:space="preserve"> </w:t>
      </w:r>
      <w:r w:rsidR="00507486">
        <w:rPr>
          <w:lang w:val="en-US" w:eastAsia="ko-KR"/>
        </w:rPr>
        <w:t>includes CPC</w:t>
      </w:r>
    </w:p>
    <w:p w14:paraId="559BBC33" w14:textId="6A09EC5B" w:rsidR="003E3447" w:rsidRPr="007172AB" w:rsidRDefault="007172AB" w:rsidP="00222611">
      <w:pPr>
        <w:rPr>
          <w:rFonts w:ascii="Arial" w:hAnsi="Arial" w:cs="Arial"/>
          <w:lang w:val="en-US" w:eastAsia="ko-KR"/>
        </w:rPr>
      </w:pPr>
      <w:r w:rsidRPr="007172AB">
        <w:rPr>
          <w:rFonts w:ascii="Arial" w:hAnsi="Arial" w:cs="Arial"/>
          <w:lang w:val="en-US" w:eastAsia="ko-KR"/>
        </w:rPr>
        <w:t>I</w:t>
      </w:r>
      <w:r w:rsidR="00FB13D7">
        <w:rPr>
          <w:rFonts w:ascii="Arial" w:hAnsi="Arial" w:cs="Arial"/>
          <w:lang w:val="en-US" w:eastAsia="ko-KR"/>
        </w:rPr>
        <w:t xml:space="preserve">t is discussed in </w:t>
      </w:r>
      <w:r w:rsidR="008515FE">
        <w:rPr>
          <w:rFonts w:ascii="Arial" w:hAnsi="Arial" w:cs="Arial"/>
          <w:lang w:val="en-US" w:eastAsia="ko-KR"/>
        </w:rPr>
        <w:t>RAN2#119bis that whether to support “</w:t>
      </w:r>
      <w:r w:rsidR="008515FE" w:rsidRPr="008515FE">
        <w:rPr>
          <w:rFonts w:ascii="Arial" w:hAnsi="Arial" w:cs="Arial"/>
          <w:lang w:val="en-US" w:eastAsia="ko-KR"/>
        </w:rPr>
        <w:t>nested configs</w:t>
      </w:r>
      <w:r w:rsidR="008515FE">
        <w:rPr>
          <w:rFonts w:ascii="Arial" w:hAnsi="Arial" w:cs="Arial"/>
          <w:lang w:val="en-US" w:eastAsia="ko-KR"/>
        </w:rPr>
        <w:t xml:space="preserve">” for CPC. In our view, this scenario is very similar to the objective#4 (CHO with </w:t>
      </w:r>
      <w:r w:rsidR="008515FE" w:rsidRPr="007F3C3C">
        <w:rPr>
          <w:rFonts w:ascii="Arial" w:hAnsi="Arial" w:cs="Arial"/>
          <w:i/>
          <w:iCs/>
          <w:lang w:val="en-US" w:eastAsia="ko-KR"/>
        </w:rPr>
        <w:t>candidate</w:t>
      </w:r>
      <w:r w:rsidR="008515FE">
        <w:rPr>
          <w:rFonts w:ascii="Arial" w:hAnsi="Arial" w:cs="Arial"/>
          <w:lang w:val="en-US" w:eastAsia="ko-KR"/>
        </w:rPr>
        <w:t xml:space="preserve"> SCG configuration). The intended scenario now is “CPC</w:t>
      </w:r>
      <w:r w:rsidR="00CA4432">
        <w:rPr>
          <w:rFonts w:ascii="Arial" w:hAnsi="Arial" w:cs="Arial"/>
          <w:lang w:val="en-US" w:eastAsia="ko-KR"/>
        </w:rPr>
        <w:t>/CPA</w:t>
      </w:r>
      <w:r w:rsidR="008515FE">
        <w:rPr>
          <w:rFonts w:ascii="Arial" w:hAnsi="Arial" w:cs="Arial"/>
          <w:lang w:val="en-US" w:eastAsia="ko-KR"/>
        </w:rPr>
        <w:t xml:space="preserve"> with </w:t>
      </w:r>
      <w:r w:rsidR="008515FE" w:rsidRPr="007F3C3C">
        <w:rPr>
          <w:rFonts w:ascii="Arial" w:hAnsi="Arial" w:cs="Arial"/>
          <w:i/>
          <w:iCs/>
          <w:lang w:val="en-US" w:eastAsia="ko-KR"/>
        </w:rPr>
        <w:t>candidate</w:t>
      </w:r>
      <w:r w:rsidR="008515FE">
        <w:rPr>
          <w:rFonts w:ascii="Arial" w:hAnsi="Arial" w:cs="Arial"/>
          <w:lang w:val="en-US" w:eastAsia="ko-KR"/>
        </w:rPr>
        <w:t xml:space="preserve"> SCG configuration”. </w:t>
      </w:r>
      <w:r w:rsidR="00CA4432">
        <w:rPr>
          <w:rFonts w:ascii="Arial" w:hAnsi="Arial" w:cs="Arial"/>
          <w:lang w:val="en-US" w:eastAsia="ko-KR"/>
        </w:rPr>
        <w:t>The RAN2 SPEC impact for this scenario is limited</w:t>
      </w:r>
      <w:r w:rsidR="007F3C3C">
        <w:rPr>
          <w:rFonts w:ascii="Arial" w:hAnsi="Arial" w:cs="Arial"/>
          <w:lang w:val="en-US" w:eastAsia="ko-KR"/>
        </w:rPr>
        <w:t>. T</w:t>
      </w:r>
      <w:r w:rsidR="00CA4432">
        <w:rPr>
          <w:rFonts w:ascii="Arial" w:hAnsi="Arial" w:cs="Arial"/>
          <w:lang w:val="en-US" w:eastAsia="ko-KR"/>
        </w:rPr>
        <w:t xml:space="preserve">he current ASN.1 allow this flexibility and we just have to remove the restriction in field description. </w:t>
      </w:r>
      <w:r w:rsidR="00B867E9">
        <w:rPr>
          <w:rFonts w:ascii="Arial" w:hAnsi="Arial" w:cs="Arial"/>
          <w:lang w:val="en-US" w:eastAsia="ko-KR"/>
        </w:rPr>
        <w:t>Therefore, we believe that this scenario could be supported.</w:t>
      </w:r>
      <w:r w:rsidR="00CA4432">
        <w:rPr>
          <w:rFonts w:ascii="Arial" w:hAnsi="Arial" w:cs="Arial"/>
          <w:lang w:val="en-US" w:eastAsia="ko-KR"/>
        </w:rPr>
        <w:t xml:space="preserve">  </w:t>
      </w:r>
    </w:p>
    <w:p w14:paraId="6D51BD50" w14:textId="12B85BEA" w:rsidR="002E59CA" w:rsidRPr="007172AB" w:rsidRDefault="004447AD" w:rsidP="002E59CA">
      <w:pPr>
        <w:pStyle w:val="Doc-text2"/>
        <w:tabs>
          <w:tab w:val="left" w:pos="340"/>
        </w:tabs>
        <w:ind w:left="0" w:firstLine="0"/>
        <w:jc w:val="both"/>
        <w:rPr>
          <w:rFonts w:cs="Arial"/>
          <w:b/>
        </w:rPr>
      </w:pPr>
      <w:r w:rsidRPr="007172AB">
        <w:rPr>
          <w:rFonts w:cs="Arial"/>
          <w:b/>
        </w:rPr>
        <w:t>Proposal 3: RAN2 intends to support CPC</w:t>
      </w:r>
      <w:r w:rsidR="002E59CA" w:rsidRPr="007172AB">
        <w:rPr>
          <w:rFonts w:cs="Arial"/>
          <w:b/>
        </w:rPr>
        <w:t>/CPA</w:t>
      </w:r>
      <w:r w:rsidRPr="007172AB">
        <w:rPr>
          <w:rFonts w:cs="Arial"/>
          <w:b/>
        </w:rPr>
        <w:t xml:space="preserve"> </w:t>
      </w:r>
      <w:r w:rsidR="002E59CA" w:rsidRPr="007172AB">
        <w:rPr>
          <w:rFonts w:cs="Arial"/>
          <w:b/>
        </w:rPr>
        <w:t>with candidate SCG configuration.</w:t>
      </w:r>
      <w:r w:rsidR="007172AB" w:rsidRPr="007172AB">
        <w:rPr>
          <w:rFonts w:cs="Arial"/>
          <w:b/>
        </w:rPr>
        <w:t xml:space="preserve"> (i.e. the executed RRC Reconfiguration message for CPC/CAP includes additional CPC/CPA configuration).</w:t>
      </w:r>
    </w:p>
    <w:p w14:paraId="575A1867" w14:textId="6B74457A" w:rsidR="002E59CA" w:rsidRDefault="002E59CA" w:rsidP="002E59CA">
      <w:pPr>
        <w:pStyle w:val="Doc-text2"/>
        <w:tabs>
          <w:tab w:val="left" w:pos="340"/>
        </w:tabs>
        <w:ind w:left="0" w:firstLine="0"/>
        <w:jc w:val="both"/>
        <w:rPr>
          <w:rFonts w:cs="Arial"/>
          <w:b/>
        </w:rPr>
      </w:pPr>
    </w:p>
    <w:p w14:paraId="4230D107" w14:textId="3E98BF4D" w:rsidR="007F5625" w:rsidRPr="00B94288" w:rsidRDefault="007F5625" w:rsidP="007F5625">
      <w:pPr>
        <w:pStyle w:val="Heading2"/>
        <w:rPr>
          <w:lang w:val="en-US" w:eastAsia="ko-KR"/>
        </w:rPr>
      </w:pPr>
      <w:r>
        <w:rPr>
          <w:lang w:val="en-US" w:eastAsia="ko-KR"/>
        </w:rPr>
        <w:t xml:space="preserve">2.3 </w:t>
      </w:r>
      <w:bookmarkStart w:id="4" w:name="_Hlk126484142"/>
      <w:r>
        <w:rPr>
          <w:lang w:val="en-US" w:eastAsia="ko-KR"/>
        </w:rPr>
        <w:t xml:space="preserve">Candidate </w:t>
      </w:r>
      <w:r w:rsidR="006B5C10">
        <w:rPr>
          <w:lang w:val="en-US" w:eastAsia="ko-KR"/>
        </w:rPr>
        <w:t>C</w:t>
      </w:r>
      <w:r>
        <w:rPr>
          <w:lang w:val="en-US" w:eastAsia="ko-KR"/>
        </w:rPr>
        <w:t>onfiguration</w:t>
      </w:r>
      <w:bookmarkEnd w:id="4"/>
    </w:p>
    <w:p w14:paraId="46583D34" w14:textId="29FD9C4A" w:rsidR="007F5625" w:rsidRPr="00845C2E" w:rsidRDefault="00845C2E" w:rsidP="002E59CA">
      <w:pPr>
        <w:pStyle w:val="Doc-text2"/>
        <w:tabs>
          <w:tab w:val="left" w:pos="340"/>
        </w:tabs>
        <w:ind w:left="0" w:firstLine="0"/>
        <w:jc w:val="both"/>
        <w:rPr>
          <w:rFonts w:cs="Arial"/>
          <w:bCs/>
        </w:rPr>
      </w:pPr>
      <w:r w:rsidRPr="00845C2E">
        <w:rPr>
          <w:rFonts w:cs="Arial"/>
          <w:bCs/>
        </w:rPr>
        <w:t>In legacy CPC, the</w:t>
      </w:r>
      <w:r>
        <w:rPr>
          <w:rFonts w:cs="Arial"/>
          <w:bCs/>
        </w:rPr>
        <w:t xml:space="preserve"> candidate configuration of the candidate </w:t>
      </w:r>
      <w:proofErr w:type="spellStart"/>
      <w:r>
        <w:rPr>
          <w:rFonts w:cs="Arial"/>
          <w:bCs/>
        </w:rPr>
        <w:t>PSCell</w:t>
      </w:r>
      <w:proofErr w:type="spellEnd"/>
      <w:r>
        <w:rPr>
          <w:rFonts w:cs="Arial"/>
          <w:bCs/>
        </w:rPr>
        <w:t xml:space="preserve"> is modelled as a complete RRC Reconfiguration message. There is no clear agreement for selective SCG activation. We assume that same principle should be adopted. So we propose to confirm that candidate configuration is an RRC Reconfiguration message (within a container). It can be further discussed the configuration limitation for the candidate configuration. </w:t>
      </w:r>
    </w:p>
    <w:p w14:paraId="01A0DB2C" w14:textId="77777777" w:rsidR="00845C2E" w:rsidRDefault="00845C2E" w:rsidP="002E59CA">
      <w:pPr>
        <w:pStyle w:val="Doc-text2"/>
        <w:tabs>
          <w:tab w:val="left" w:pos="340"/>
        </w:tabs>
        <w:ind w:left="0" w:firstLine="0"/>
        <w:jc w:val="both"/>
        <w:rPr>
          <w:rFonts w:cs="Arial"/>
          <w:b/>
        </w:rPr>
      </w:pPr>
    </w:p>
    <w:p w14:paraId="546522DF" w14:textId="6E692128" w:rsidR="00D319E4" w:rsidRDefault="00D319E4" w:rsidP="00D319E4">
      <w:pPr>
        <w:spacing w:after="120"/>
        <w:jc w:val="both"/>
        <w:rPr>
          <w:rFonts w:ascii="Arial" w:hAnsi="Arial" w:cs="Arial"/>
          <w:b/>
          <w:bCs/>
        </w:rPr>
      </w:pPr>
      <w:r w:rsidRPr="00ED2B47">
        <w:rPr>
          <w:rFonts w:ascii="Arial" w:hAnsi="Arial" w:cs="Arial"/>
          <w:b/>
          <w:bCs/>
        </w:rPr>
        <w:t>Proposal</w:t>
      </w:r>
      <w:r>
        <w:rPr>
          <w:rFonts w:ascii="Arial" w:hAnsi="Arial" w:cs="Arial"/>
          <w:b/>
          <w:bCs/>
        </w:rPr>
        <w:t xml:space="preserve"> 4</w:t>
      </w:r>
      <w:r w:rsidRPr="00ED2B47">
        <w:rPr>
          <w:rFonts w:ascii="Arial" w:hAnsi="Arial" w:cs="Arial"/>
          <w:b/>
          <w:bCs/>
        </w:rPr>
        <w:t>:</w:t>
      </w:r>
      <w:r>
        <w:rPr>
          <w:rFonts w:ascii="Arial" w:hAnsi="Arial" w:cs="Arial"/>
          <w:b/>
          <w:bCs/>
        </w:rPr>
        <w:tab/>
      </w:r>
      <w:r w:rsidR="00C41233">
        <w:rPr>
          <w:rFonts w:ascii="Arial" w:hAnsi="Arial" w:cs="Arial"/>
          <w:b/>
          <w:bCs/>
        </w:rPr>
        <w:t>For selective SCG activation, t</w:t>
      </w:r>
      <w:r>
        <w:rPr>
          <w:rFonts w:ascii="Arial" w:hAnsi="Arial" w:cs="Arial"/>
          <w:b/>
          <w:bCs/>
        </w:rPr>
        <w:t>he candidate</w:t>
      </w:r>
      <w:r w:rsidRPr="00D319E4">
        <w:rPr>
          <w:rFonts w:ascii="Arial" w:hAnsi="Arial" w:cs="Arial"/>
          <w:b/>
          <w:bCs/>
        </w:rPr>
        <w:t xml:space="preserve"> configuration</w:t>
      </w:r>
      <w:r>
        <w:rPr>
          <w:rFonts w:ascii="Arial" w:hAnsi="Arial" w:cs="Arial"/>
          <w:b/>
          <w:bCs/>
        </w:rPr>
        <w:t xml:space="preserve"> is modelled as a complete </w:t>
      </w:r>
      <w:proofErr w:type="spellStart"/>
      <w:r w:rsidRPr="00D319E4">
        <w:rPr>
          <w:rFonts w:ascii="Arial" w:hAnsi="Arial" w:cs="Arial"/>
          <w:b/>
          <w:bCs/>
          <w:i/>
          <w:iCs/>
        </w:rPr>
        <w:t>RRC</w:t>
      </w:r>
      <w:r w:rsidR="0055399C" w:rsidRPr="00D319E4">
        <w:rPr>
          <w:rFonts w:ascii="Arial" w:hAnsi="Arial" w:cs="Arial"/>
          <w:b/>
          <w:bCs/>
          <w:i/>
          <w:iCs/>
        </w:rPr>
        <w:t>Reconfiguration</w:t>
      </w:r>
      <w:proofErr w:type="spellEnd"/>
      <w:r>
        <w:rPr>
          <w:rFonts w:ascii="Arial" w:hAnsi="Arial" w:cs="Arial"/>
          <w:b/>
          <w:bCs/>
        </w:rPr>
        <w:t xml:space="preserve"> message within a container (</w:t>
      </w:r>
      <w:r w:rsidR="00003901">
        <w:rPr>
          <w:rFonts w:ascii="Arial" w:hAnsi="Arial" w:cs="Arial"/>
          <w:b/>
          <w:bCs/>
        </w:rPr>
        <w:t>a</w:t>
      </w:r>
      <w:r>
        <w:rPr>
          <w:rFonts w:ascii="Arial" w:hAnsi="Arial" w:cs="Arial"/>
          <w:b/>
          <w:bCs/>
        </w:rPr>
        <w:t>s in legacy CPC)</w:t>
      </w:r>
      <w:r w:rsidR="00003901">
        <w:rPr>
          <w:rFonts w:ascii="Arial" w:hAnsi="Arial" w:cs="Arial"/>
          <w:b/>
          <w:bCs/>
        </w:rPr>
        <w:t>.</w:t>
      </w:r>
    </w:p>
    <w:p w14:paraId="4551BDCF" w14:textId="77777777" w:rsidR="00AB272B" w:rsidRDefault="00AB272B" w:rsidP="00AB272B">
      <w:pPr>
        <w:spacing w:after="0"/>
        <w:jc w:val="both"/>
        <w:rPr>
          <w:rFonts w:ascii="Arial" w:hAnsi="Arial" w:cs="Arial"/>
        </w:rPr>
      </w:pPr>
    </w:p>
    <w:p w14:paraId="63547DDD" w14:textId="19F22EE4" w:rsidR="00D319E4" w:rsidRDefault="00AB272B" w:rsidP="00AB272B">
      <w:pPr>
        <w:spacing w:after="0"/>
        <w:jc w:val="both"/>
        <w:rPr>
          <w:rFonts w:ascii="Arial" w:hAnsi="Arial" w:cs="Arial"/>
        </w:rPr>
      </w:pPr>
      <w:r>
        <w:rPr>
          <w:rFonts w:ascii="Arial" w:hAnsi="Arial" w:cs="Arial"/>
        </w:rPr>
        <w:t xml:space="preserve">In addition, as in legacy CPC, the candidate configuration is maintained by network and could be added/modified/released by the RRC reconfiguration. Again we propose to follow the </w:t>
      </w:r>
      <w:r w:rsidR="00DC640E">
        <w:rPr>
          <w:rFonts w:ascii="Arial" w:hAnsi="Arial" w:cs="Arial"/>
        </w:rPr>
        <w:t xml:space="preserve">same </w:t>
      </w:r>
      <w:r>
        <w:rPr>
          <w:rFonts w:ascii="Arial" w:hAnsi="Arial" w:cs="Arial"/>
        </w:rPr>
        <w:t>mechanism</w:t>
      </w:r>
      <w:r w:rsidR="00DC640E">
        <w:rPr>
          <w:rFonts w:ascii="Arial" w:hAnsi="Arial" w:cs="Arial"/>
        </w:rPr>
        <w:t xml:space="preserve"> from CPC</w:t>
      </w:r>
      <w:r>
        <w:rPr>
          <w:rFonts w:ascii="Arial" w:hAnsi="Arial" w:cs="Arial"/>
        </w:rPr>
        <w:t xml:space="preserve">. Note that </w:t>
      </w:r>
      <w:r w:rsidR="000C23A0">
        <w:rPr>
          <w:rFonts w:ascii="Arial" w:hAnsi="Arial" w:cs="Arial"/>
        </w:rPr>
        <w:t>while modifying the candidate configuration, it is done by a replacement (not delta update).</w:t>
      </w:r>
    </w:p>
    <w:p w14:paraId="37D9808C" w14:textId="77777777" w:rsidR="00AB272B" w:rsidRPr="00AB272B" w:rsidRDefault="00AB272B" w:rsidP="00AB272B">
      <w:pPr>
        <w:spacing w:after="0"/>
        <w:jc w:val="both"/>
        <w:rPr>
          <w:rFonts w:ascii="Arial" w:hAnsi="Arial" w:cs="Arial"/>
        </w:rPr>
      </w:pPr>
    </w:p>
    <w:p w14:paraId="520EB3DB" w14:textId="2B7CE032" w:rsidR="000F49D6" w:rsidRPr="00EE7EBD" w:rsidRDefault="00D319E4" w:rsidP="000F49D6">
      <w:pPr>
        <w:spacing w:after="120"/>
        <w:jc w:val="both"/>
        <w:rPr>
          <w:rFonts w:ascii="Arial" w:hAnsi="Arial" w:cs="Arial"/>
          <w:b/>
          <w:bCs/>
        </w:rPr>
      </w:pPr>
      <w:r w:rsidRPr="00ED2B47">
        <w:rPr>
          <w:rFonts w:ascii="Arial" w:hAnsi="Arial" w:cs="Arial"/>
          <w:b/>
          <w:bCs/>
        </w:rPr>
        <w:t>Proposal</w:t>
      </w:r>
      <w:r>
        <w:rPr>
          <w:rFonts w:ascii="Arial" w:hAnsi="Arial" w:cs="Arial"/>
          <w:b/>
          <w:bCs/>
        </w:rPr>
        <w:t xml:space="preserve"> 5</w:t>
      </w:r>
      <w:r w:rsidRPr="00ED2B47">
        <w:rPr>
          <w:rFonts w:ascii="Arial" w:hAnsi="Arial" w:cs="Arial"/>
          <w:b/>
          <w:bCs/>
        </w:rPr>
        <w:t>:</w:t>
      </w:r>
      <w:r>
        <w:rPr>
          <w:rFonts w:ascii="Arial" w:hAnsi="Arial" w:cs="Arial"/>
          <w:b/>
          <w:bCs/>
        </w:rPr>
        <w:tab/>
      </w:r>
      <w:r w:rsidR="00C41233">
        <w:rPr>
          <w:rFonts w:ascii="Arial" w:hAnsi="Arial" w:cs="Arial"/>
          <w:b/>
          <w:bCs/>
        </w:rPr>
        <w:t>For selective SCG activation, t</w:t>
      </w:r>
      <w:r w:rsidR="000F49D6" w:rsidRPr="00ED2B47">
        <w:rPr>
          <w:rFonts w:ascii="Arial" w:hAnsi="Arial" w:cs="Arial"/>
          <w:b/>
          <w:bCs/>
        </w:rPr>
        <w:t xml:space="preserve">he </w:t>
      </w:r>
      <w:r w:rsidR="000F49D6">
        <w:rPr>
          <w:rFonts w:ascii="Arial" w:hAnsi="Arial" w:cs="Arial"/>
          <w:b/>
          <w:bCs/>
        </w:rPr>
        <w:t>candidate</w:t>
      </w:r>
      <w:r w:rsidR="000F49D6" w:rsidRPr="00D319E4">
        <w:rPr>
          <w:rFonts w:ascii="Arial" w:hAnsi="Arial" w:cs="Arial"/>
          <w:b/>
          <w:bCs/>
        </w:rPr>
        <w:t xml:space="preserve"> </w:t>
      </w:r>
      <w:r w:rsidR="000F49D6" w:rsidRPr="00ED2B47">
        <w:rPr>
          <w:rFonts w:ascii="Arial" w:hAnsi="Arial" w:cs="Arial"/>
          <w:b/>
          <w:bCs/>
        </w:rPr>
        <w:t>configuration can be modified by RRC reconfiguration.</w:t>
      </w:r>
      <w:r w:rsidR="000F49D6">
        <w:rPr>
          <w:rFonts w:ascii="Arial" w:hAnsi="Arial" w:cs="Arial"/>
          <w:b/>
          <w:bCs/>
        </w:rPr>
        <w:t xml:space="preserve"> When UE receives a new candidate</w:t>
      </w:r>
      <w:r w:rsidR="000F49D6" w:rsidRPr="00ED2B47">
        <w:rPr>
          <w:rFonts w:ascii="Arial" w:hAnsi="Arial" w:cs="Arial"/>
          <w:b/>
          <w:bCs/>
        </w:rPr>
        <w:t xml:space="preserve"> </w:t>
      </w:r>
      <w:r w:rsidR="000F49D6">
        <w:rPr>
          <w:rFonts w:ascii="Arial" w:hAnsi="Arial" w:cs="Arial"/>
          <w:b/>
          <w:bCs/>
        </w:rPr>
        <w:t>configuration, the stored one is replaced with the newly received one</w:t>
      </w:r>
      <w:r w:rsidR="00003901">
        <w:rPr>
          <w:rFonts w:ascii="Arial" w:hAnsi="Arial" w:cs="Arial"/>
          <w:b/>
          <w:bCs/>
        </w:rPr>
        <w:t xml:space="preserve"> (as in legacy CPC).</w:t>
      </w:r>
    </w:p>
    <w:p w14:paraId="031AD0AF" w14:textId="1916AC2E" w:rsidR="00D319E4" w:rsidRDefault="00D319E4" w:rsidP="00D319E4">
      <w:pPr>
        <w:spacing w:after="120"/>
        <w:jc w:val="both"/>
        <w:rPr>
          <w:rFonts w:ascii="Arial" w:hAnsi="Arial" w:cs="Arial"/>
          <w:b/>
          <w:bCs/>
        </w:rPr>
      </w:pPr>
    </w:p>
    <w:p w14:paraId="38D94CED" w14:textId="17DF8B09" w:rsidR="00392B2F" w:rsidRPr="00B94288" w:rsidRDefault="00392B2F" w:rsidP="00392B2F">
      <w:pPr>
        <w:pStyle w:val="Heading2"/>
        <w:rPr>
          <w:lang w:val="en-US" w:eastAsia="ko-KR"/>
        </w:rPr>
      </w:pPr>
      <w:r>
        <w:rPr>
          <w:lang w:val="en-US" w:eastAsia="ko-KR"/>
        </w:rPr>
        <w:lastRenderedPageBreak/>
        <w:t>2.</w:t>
      </w:r>
      <w:r w:rsidR="00814562">
        <w:rPr>
          <w:lang w:val="en-US" w:eastAsia="ko-KR"/>
        </w:rPr>
        <w:t>4</w:t>
      </w:r>
      <w:r>
        <w:rPr>
          <w:lang w:val="en-US" w:eastAsia="ko-KR"/>
        </w:rPr>
        <w:t xml:space="preserve"> </w:t>
      </w:r>
      <w:r w:rsidR="00E758AF">
        <w:rPr>
          <w:lang w:val="en-US" w:eastAsia="ko-KR"/>
        </w:rPr>
        <w:t>R</w:t>
      </w:r>
      <w:r w:rsidR="006D3414">
        <w:rPr>
          <w:lang w:val="en-US" w:eastAsia="ko-KR"/>
        </w:rPr>
        <w:t>eference configuration</w:t>
      </w:r>
      <w:r w:rsidR="00E758AF">
        <w:rPr>
          <w:lang w:val="en-US" w:eastAsia="ko-KR"/>
        </w:rPr>
        <w:t xml:space="preserve"> and delta aspect</w:t>
      </w:r>
    </w:p>
    <w:p w14:paraId="01A06552" w14:textId="09BC10D4" w:rsidR="00E85ACA" w:rsidRDefault="004875D4" w:rsidP="00FD2954">
      <w:pPr>
        <w:pStyle w:val="Doc-text2"/>
        <w:tabs>
          <w:tab w:val="left" w:pos="340"/>
        </w:tabs>
        <w:ind w:left="0" w:firstLine="0"/>
        <w:jc w:val="both"/>
        <w:rPr>
          <w:rFonts w:eastAsiaTheme="minorEastAsia"/>
        </w:rPr>
      </w:pPr>
      <w:r>
        <w:rPr>
          <w:rFonts w:eastAsiaTheme="minorEastAsia"/>
        </w:rPr>
        <w:t xml:space="preserve">In last meeting. It is agreed </w:t>
      </w:r>
      <w:r w:rsidR="006D1FA4">
        <w:rPr>
          <w:rFonts w:eastAsiaTheme="minorEastAsia"/>
        </w:rPr>
        <w:t>to have separate reference configuration for selective SCG activation. And the</w:t>
      </w:r>
      <w:r w:rsidR="00CD1B46">
        <w:rPr>
          <w:rFonts w:eastAsiaTheme="minorEastAsia"/>
        </w:rPr>
        <w:t xml:space="preserve"> reference configuration is maintained separately. It should be noted that LTM has exact the same agreement as in </w:t>
      </w:r>
      <w:r w:rsidR="00E74D91">
        <w:rPr>
          <w:rFonts w:eastAsiaTheme="minorEastAsia"/>
        </w:rPr>
        <w:t>selective SCG activation</w:t>
      </w:r>
      <w:r w:rsidR="00CD1B46">
        <w:rPr>
          <w:rFonts w:eastAsiaTheme="minorEastAsia"/>
        </w:rPr>
        <w:t xml:space="preserve">. To reduce workload, RAN2 should aim to have same reference configuration design for both LTM and selective SCG activation. Therefore, we propose to have </w:t>
      </w:r>
      <w:r w:rsidR="00CD1B46" w:rsidRPr="00CD1B46">
        <w:rPr>
          <w:rFonts w:eastAsiaTheme="minorEastAsia"/>
        </w:rPr>
        <w:t>harmonized</w:t>
      </w:r>
      <w:r w:rsidR="00CD1B46">
        <w:rPr>
          <w:rFonts w:eastAsiaTheme="minorEastAsia"/>
        </w:rPr>
        <w:t xml:space="preserve"> design for both LTM and selective SCG activation.</w:t>
      </w:r>
    </w:p>
    <w:p w14:paraId="64A8DC41" w14:textId="3D168E52" w:rsidR="006D3414" w:rsidRDefault="006D3414" w:rsidP="00FD2954">
      <w:pPr>
        <w:pStyle w:val="Doc-text2"/>
        <w:tabs>
          <w:tab w:val="left" w:pos="340"/>
        </w:tabs>
        <w:ind w:left="0" w:firstLine="0"/>
        <w:jc w:val="both"/>
        <w:rPr>
          <w:rFonts w:eastAsiaTheme="minorEastAsia"/>
        </w:rPr>
      </w:pPr>
    </w:p>
    <w:p w14:paraId="6B5C067E" w14:textId="19CEC845" w:rsidR="00702CE2" w:rsidRPr="00322DA6" w:rsidRDefault="00702CE2" w:rsidP="00FD2954">
      <w:pPr>
        <w:spacing w:after="0"/>
        <w:jc w:val="both"/>
        <w:rPr>
          <w:rFonts w:ascii="Arial" w:hAnsi="Arial" w:cs="Arial"/>
          <w:b/>
          <w:bCs/>
        </w:rPr>
      </w:pPr>
      <w:r w:rsidRPr="00322DA6">
        <w:rPr>
          <w:rFonts w:ascii="Arial" w:hAnsi="Arial" w:cs="Arial" w:hint="eastAsia"/>
          <w:b/>
          <w:bCs/>
        </w:rPr>
        <w:t>P</w:t>
      </w:r>
      <w:r w:rsidRPr="00322DA6">
        <w:rPr>
          <w:rFonts w:ascii="Arial" w:hAnsi="Arial" w:cs="Arial"/>
          <w:b/>
          <w:bCs/>
        </w:rPr>
        <w:t xml:space="preserve">roposal </w:t>
      </w:r>
      <w:r w:rsidR="001E5DFD">
        <w:rPr>
          <w:rFonts w:ascii="Arial" w:hAnsi="Arial" w:cs="Arial"/>
          <w:b/>
          <w:bCs/>
        </w:rPr>
        <w:t>7</w:t>
      </w:r>
      <w:r w:rsidRPr="00322DA6">
        <w:rPr>
          <w:rFonts w:ascii="Arial" w:hAnsi="Arial" w:cs="Arial"/>
          <w:b/>
          <w:bCs/>
        </w:rPr>
        <w:t>:</w:t>
      </w:r>
      <w:r w:rsidRPr="00322DA6">
        <w:rPr>
          <w:rFonts w:ascii="Arial" w:hAnsi="Arial" w:cs="Arial"/>
          <w:b/>
          <w:bCs/>
        </w:rPr>
        <w:tab/>
      </w:r>
      <w:r w:rsidR="00F22BD1">
        <w:rPr>
          <w:rFonts w:ascii="Arial" w:hAnsi="Arial" w:cs="Arial"/>
          <w:b/>
          <w:bCs/>
        </w:rPr>
        <w:t>For selective SCG activation</w:t>
      </w:r>
      <w:r w:rsidR="00CD1B46">
        <w:rPr>
          <w:rFonts w:ascii="Arial" w:hAnsi="Arial" w:cs="Arial"/>
          <w:b/>
          <w:bCs/>
        </w:rPr>
        <w:t xml:space="preserve"> and LTM</w:t>
      </w:r>
      <w:r w:rsidR="00F22BD1">
        <w:rPr>
          <w:rFonts w:ascii="Arial" w:hAnsi="Arial" w:cs="Arial"/>
          <w:b/>
          <w:bCs/>
        </w:rPr>
        <w:t>, t</w:t>
      </w:r>
      <w:r>
        <w:rPr>
          <w:rFonts w:ascii="Arial" w:hAnsi="Arial" w:cs="Arial"/>
          <w:b/>
          <w:bCs/>
        </w:rPr>
        <w:t xml:space="preserve">he delta aspect of applying the candidate configuration should </w:t>
      </w:r>
      <w:r w:rsidR="00CD1B46">
        <w:rPr>
          <w:rFonts w:ascii="Arial" w:hAnsi="Arial" w:cs="Arial"/>
          <w:b/>
          <w:bCs/>
        </w:rPr>
        <w:t>follow</w:t>
      </w:r>
      <w:r>
        <w:rPr>
          <w:rFonts w:ascii="Arial" w:hAnsi="Arial" w:cs="Arial"/>
          <w:b/>
          <w:bCs/>
        </w:rPr>
        <w:t xml:space="preserve"> the same design</w:t>
      </w:r>
      <w:r w:rsidR="00FD2954">
        <w:rPr>
          <w:rFonts w:ascii="Arial" w:hAnsi="Arial" w:cs="Arial"/>
          <w:b/>
          <w:bCs/>
        </w:rPr>
        <w:t xml:space="preserve"> principle</w:t>
      </w:r>
      <w:r w:rsidRPr="00322DA6">
        <w:rPr>
          <w:rFonts w:ascii="Arial" w:hAnsi="Arial" w:cs="Arial"/>
          <w:b/>
          <w:bCs/>
        </w:rPr>
        <w:t>.</w:t>
      </w:r>
    </w:p>
    <w:p w14:paraId="255EA387" w14:textId="7F3940F9" w:rsidR="006D3414" w:rsidRDefault="006D3414" w:rsidP="00FD2954">
      <w:pPr>
        <w:pStyle w:val="Doc-text2"/>
        <w:tabs>
          <w:tab w:val="left" w:pos="340"/>
        </w:tabs>
        <w:ind w:left="0" w:firstLine="0"/>
        <w:jc w:val="both"/>
        <w:rPr>
          <w:rFonts w:eastAsiaTheme="minorEastAsia"/>
        </w:rPr>
      </w:pPr>
    </w:p>
    <w:p w14:paraId="527E98FA" w14:textId="30750F45" w:rsidR="00FD2954" w:rsidRDefault="00FD2954" w:rsidP="00FD2954">
      <w:pPr>
        <w:pStyle w:val="Doc-text2"/>
        <w:tabs>
          <w:tab w:val="left" w:pos="340"/>
        </w:tabs>
        <w:ind w:left="0" w:firstLine="0"/>
        <w:jc w:val="both"/>
        <w:rPr>
          <w:rFonts w:eastAsiaTheme="minorEastAsia"/>
        </w:rPr>
      </w:pPr>
      <w:r>
        <w:rPr>
          <w:rFonts w:eastAsiaTheme="minorEastAsia"/>
        </w:rPr>
        <w:t>RAN2 already agree to apply the candidate configuration based on the known reference. Therefore, w</w:t>
      </w:r>
      <w:r w:rsidRPr="00FD2954">
        <w:rPr>
          <w:rFonts w:eastAsiaTheme="minorEastAsia"/>
        </w:rPr>
        <w:t>hile execution condition is met, the UE should first apply the reference configuration, and then apply the candidate configuration.</w:t>
      </w:r>
      <w:r>
        <w:rPr>
          <w:rFonts w:eastAsiaTheme="minorEastAsia"/>
        </w:rPr>
        <w:t xml:space="preserve"> This ensure that the finial configuration is delta against reference configuration. </w:t>
      </w:r>
    </w:p>
    <w:p w14:paraId="2532FAB0" w14:textId="77777777" w:rsidR="006D1FA4" w:rsidRDefault="006D1FA4" w:rsidP="00FD2954">
      <w:pPr>
        <w:pStyle w:val="Doc-text2"/>
        <w:tabs>
          <w:tab w:val="left" w:pos="340"/>
        </w:tabs>
        <w:ind w:left="0" w:firstLine="0"/>
        <w:jc w:val="both"/>
        <w:rPr>
          <w:rFonts w:eastAsiaTheme="minorEastAsia"/>
        </w:rPr>
      </w:pPr>
    </w:p>
    <w:p w14:paraId="6BF18709" w14:textId="528A447D" w:rsidR="00F22BD1" w:rsidRPr="00322DA6" w:rsidRDefault="00F22BD1" w:rsidP="00FD2954">
      <w:pPr>
        <w:spacing w:after="0"/>
        <w:jc w:val="both"/>
        <w:rPr>
          <w:rFonts w:ascii="Arial" w:hAnsi="Arial" w:cs="Arial"/>
          <w:b/>
          <w:bCs/>
        </w:rPr>
      </w:pPr>
      <w:r w:rsidRPr="00322DA6">
        <w:rPr>
          <w:rFonts w:ascii="Arial" w:hAnsi="Arial" w:cs="Arial" w:hint="eastAsia"/>
          <w:b/>
          <w:bCs/>
        </w:rPr>
        <w:t>P</w:t>
      </w:r>
      <w:r w:rsidRPr="00322DA6">
        <w:rPr>
          <w:rFonts w:ascii="Arial" w:hAnsi="Arial" w:cs="Arial"/>
          <w:b/>
          <w:bCs/>
        </w:rPr>
        <w:t xml:space="preserve">roposal </w:t>
      </w:r>
      <w:r>
        <w:rPr>
          <w:rFonts w:ascii="Arial" w:hAnsi="Arial" w:cs="Arial"/>
          <w:b/>
          <w:bCs/>
        </w:rPr>
        <w:t>8</w:t>
      </w:r>
      <w:r w:rsidRPr="00322DA6">
        <w:rPr>
          <w:rFonts w:ascii="Arial" w:hAnsi="Arial" w:cs="Arial"/>
          <w:b/>
          <w:bCs/>
        </w:rPr>
        <w:t>:</w:t>
      </w:r>
      <w:r w:rsidRPr="00322DA6">
        <w:rPr>
          <w:rFonts w:ascii="Arial" w:hAnsi="Arial" w:cs="Arial"/>
          <w:b/>
          <w:bCs/>
        </w:rPr>
        <w:tab/>
      </w:r>
      <w:r>
        <w:rPr>
          <w:rFonts w:ascii="Arial" w:hAnsi="Arial" w:cs="Arial"/>
          <w:b/>
          <w:bCs/>
        </w:rPr>
        <w:t>While execution condition is met</w:t>
      </w:r>
      <w:r w:rsidRPr="00322DA6">
        <w:rPr>
          <w:rFonts w:ascii="Arial" w:hAnsi="Arial" w:cs="Arial"/>
          <w:b/>
          <w:bCs/>
        </w:rPr>
        <w:t xml:space="preserve">, the UE should first apply the reference configuration, and then apply the </w:t>
      </w:r>
      <w:r>
        <w:rPr>
          <w:rFonts w:ascii="Arial" w:hAnsi="Arial" w:cs="Arial"/>
          <w:b/>
          <w:bCs/>
        </w:rPr>
        <w:t>candidate</w:t>
      </w:r>
      <w:r w:rsidRPr="00322DA6">
        <w:rPr>
          <w:rFonts w:ascii="Arial" w:hAnsi="Arial" w:cs="Arial"/>
          <w:b/>
          <w:bCs/>
        </w:rPr>
        <w:t xml:space="preserve"> configuration for the selected candidate cell.</w:t>
      </w:r>
    </w:p>
    <w:p w14:paraId="09C6AED7" w14:textId="77777777" w:rsidR="00FD2954" w:rsidRDefault="00FD2954" w:rsidP="00FD2954">
      <w:pPr>
        <w:spacing w:after="0"/>
        <w:jc w:val="both"/>
        <w:rPr>
          <w:rFonts w:ascii="Arial" w:hAnsi="Arial" w:cs="Arial"/>
          <w:b/>
          <w:bCs/>
        </w:rPr>
      </w:pPr>
    </w:p>
    <w:p w14:paraId="68496CF0" w14:textId="18AEB88F" w:rsidR="00F425C0" w:rsidRDefault="00F425C0" w:rsidP="00B40565">
      <w:pPr>
        <w:pStyle w:val="Doc-text2"/>
        <w:tabs>
          <w:tab w:val="left" w:pos="340"/>
        </w:tabs>
        <w:ind w:left="0" w:firstLine="0"/>
        <w:jc w:val="both"/>
        <w:rPr>
          <w:rFonts w:eastAsiaTheme="minorEastAsia"/>
        </w:rPr>
      </w:pPr>
      <w:r>
        <w:rPr>
          <w:rFonts w:eastAsiaTheme="minorEastAsia"/>
        </w:rPr>
        <w:t xml:space="preserve">It can be further discussed on how to model the reference configuration (i.e. whether it is a complete RRC message). However, we believe the maintenance of reference configuration should be the same as maintenance of </w:t>
      </w:r>
      <w:r w:rsidR="0042432C">
        <w:rPr>
          <w:rFonts w:eastAsiaTheme="minorEastAsia"/>
        </w:rPr>
        <w:t>candidate</w:t>
      </w:r>
      <w:r>
        <w:rPr>
          <w:rFonts w:eastAsiaTheme="minorEastAsia"/>
        </w:rPr>
        <w:t xml:space="preserve"> configuration. </w:t>
      </w:r>
      <w:r w:rsidR="00E74D91">
        <w:rPr>
          <w:rFonts w:eastAsiaTheme="minorEastAsia"/>
        </w:rPr>
        <w:t>T</w:t>
      </w:r>
      <w:r w:rsidR="0042432C">
        <w:rPr>
          <w:rFonts w:eastAsiaTheme="minorEastAsia"/>
        </w:rPr>
        <w:t>he NW could add/modify/release the reference configuration and the modification is done by replacement of old configuration.</w:t>
      </w:r>
    </w:p>
    <w:p w14:paraId="2964994D" w14:textId="77777777" w:rsidR="00FD2954" w:rsidRDefault="00FD2954" w:rsidP="00FD2954">
      <w:pPr>
        <w:spacing w:after="0"/>
        <w:jc w:val="both"/>
        <w:rPr>
          <w:rFonts w:ascii="Arial" w:hAnsi="Arial" w:cs="Arial"/>
          <w:b/>
          <w:bCs/>
        </w:rPr>
      </w:pPr>
    </w:p>
    <w:p w14:paraId="1337CA0D" w14:textId="20B70C6E" w:rsidR="000F49D6" w:rsidRPr="00EE7EBD" w:rsidRDefault="000F49D6" w:rsidP="00FD2954">
      <w:pPr>
        <w:spacing w:after="0"/>
        <w:jc w:val="both"/>
        <w:rPr>
          <w:rFonts w:ascii="Arial" w:hAnsi="Arial" w:cs="Arial"/>
          <w:b/>
          <w:bCs/>
        </w:rPr>
      </w:pPr>
      <w:r w:rsidRPr="00ED2B47">
        <w:rPr>
          <w:rFonts w:ascii="Arial" w:hAnsi="Arial" w:cs="Arial"/>
          <w:b/>
          <w:bCs/>
        </w:rPr>
        <w:t>Proposal</w:t>
      </w:r>
      <w:r>
        <w:rPr>
          <w:rFonts w:ascii="Arial" w:hAnsi="Arial" w:cs="Arial"/>
          <w:b/>
          <w:bCs/>
        </w:rPr>
        <w:t xml:space="preserve"> </w:t>
      </w:r>
      <w:r w:rsidR="00F22BD1">
        <w:rPr>
          <w:rFonts w:ascii="Arial" w:hAnsi="Arial" w:cs="Arial"/>
          <w:b/>
          <w:bCs/>
        </w:rPr>
        <w:t>9</w:t>
      </w:r>
      <w:r w:rsidRPr="00ED2B47">
        <w:rPr>
          <w:rFonts w:ascii="Arial" w:hAnsi="Arial" w:cs="Arial"/>
          <w:b/>
          <w:bCs/>
        </w:rPr>
        <w:t>:</w:t>
      </w:r>
      <w:r>
        <w:rPr>
          <w:rFonts w:ascii="Arial" w:hAnsi="Arial" w:cs="Arial"/>
          <w:b/>
          <w:bCs/>
        </w:rPr>
        <w:tab/>
      </w:r>
      <w:r w:rsidRPr="00ED2B47">
        <w:rPr>
          <w:rFonts w:ascii="Arial" w:hAnsi="Arial" w:cs="Arial"/>
          <w:b/>
          <w:bCs/>
        </w:rPr>
        <w:t xml:space="preserve">The </w:t>
      </w:r>
      <w:r>
        <w:rPr>
          <w:rFonts w:ascii="Arial" w:hAnsi="Arial" w:cs="Arial"/>
          <w:b/>
          <w:bCs/>
        </w:rPr>
        <w:t>reference</w:t>
      </w:r>
      <w:r w:rsidRPr="00D319E4">
        <w:rPr>
          <w:rFonts w:ascii="Arial" w:hAnsi="Arial" w:cs="Arial"/>
          <w:b/>
          <w:bCs/>
        </w:rPr>
        <w:t xml:space="preserve"> </w:t>
      </w:r>
      <w:r w:rsidRPr="00ED2B47">
        <w:rPr>
          <w:rFonts w:ascii="Arial" w:hAnsi="Arial" w:cs="Arial"/>
          <w:b/>
          <w:bCs/>
        </w:rPr>
        <w:t>configuration can be modified by RRC reconfiguration.</w:t>
      </w:r>
      <w:r>
        <w:rPr>
          <w:rFonts w:ascii="Arial" w:hAnsi="Arial" w:cs="Arial"/>
          <w:b/>
          <w:bCs/>
        </w:rPr>
        <w:t xml:space="preserve"> When UE receives a new reference</w:t>
      </w:r>
      <w:r w:rsidRPr="00D319E4">
        <w:rPr>
          <w:rFonts w:ascii="Arial" w:hAnsi="Arial" w:cs="Arial"/>
          <w:b/>
          <w:bCs/>
        </w:rPr>
        <w:t xml:space="preserve"> </w:t>
      </w:r>
      <w:r>
        <w:rPr>
          <w:rFonts w:ascii="Arial" w:hAnsi="Arial" w:cs="Arial"/>
          <w:b/>
          <w:bCs/>
        </w:rPr>
        <w:t>configuration, the stored one is replaced with the newly received one.</w:t>
      </w:r>
      <w:r w:rsidR="00F22BD1">
        <w:rPr>
          <w:rFonts w:ascii="Arial" w:hAnsi="Arial" w:cs="Arial"/>
          <w:b/>
          <w:bCs/>
        </w:rPr>
        <w:t xml:space="preserve"> FFS whether the reference configuration is modelled as a complete RRC Reconfiguration message.</w:t>
      </w:r>
    </w:p>
    <w:p w14:paraId="38A17449" w14:textId="24F6F1A8" w:rsidR="006D3414" w:rsidRDefault="006D3414" w:rsidP="00FD2954">
      <w:pPr>
        <w:pStyle w:val="Doc-text2"/>
        <w:tabs>
          <w:tab w:val="left" w:pos="340"/>
        </w:tabs>
        <w:ind w:left="0" w:firstLine="0"/>
        <w:jc w:val="both"/>
        <w:rPr>
          <w:rFonts w:eastAsiaTheme="minorEastAsia"/>
        </w:rPr>
      </w:pPr>
    </w:p>
    <w:p w14:paraId="593746F3" w14:textId="3CFE087C" w:rsidR="00DE28E0" w:rsidRPr="00844B7D" w:rsidRDefault="006214DC" w:rsidP="00844B7D">
      <w:pPr>
        <w:pStyle w:val="Heading1"/>
        <w:ind w:left="0" w:firstLine="0"/>
        <w:rPr>
          <w:lang w:val="en-US" w:eastAsia="ko-KR"/>
        </w:rPr>
      </w:pPr>
      <w:r>
        <w:rPr>
          <w:lang w:val="en-US" w:eastAsia="ko-KR"/>
        </w:rPr>
        <w:t>3</w:t>
      </w:r>
      <w:r w:rsidR="000C2A92">
        <w:rPr>
          <w:lang w:val="en-US" w:eastAsia="ko-KR"/>
        </w:rPr>
        <w:t xml:space="preserve"> Conclusions</w:t>
      </w:r>
      <w:r w:rsidR="00DE28E0">
        <w:rPr>
          <w:b/>
        </w:rPr>
        <w:tab/>
      </w:r>
    </w:p>
    <w:p w14:paraId="38A9B93C" w14:textId="3FEBBDA3" w:rsidR="00DE28E0" w:rsidRDefault="00DE28E0" w:rsidP="00DE28E0">
      <w:pPr>
        <w:pStyle w:val="Doc-text2"/>
        <w:tabs>
          <w:tab w:val="left" w:pos="340"/>
        </w:tabs>
        <w:ind w:left="0" w:firstLine="0"/>
        <w:jc w:val="both"/>
        <w:rPr>
          <w:rFonts w:cs="Arial"/>
        </w:rPr>
      </w:pPr>
      <w:r>
        <w:rPr>
          <w:rFonts w:cs="Arial"/>
        </w:rPr>
        <w:t>Base</w:t>
      </w:r>
      <w:r w:rsidR="00386C92">
        <w:rPr>
          <w:rFonts w:cs="Arial"/>
        </w:rPr>
        <w:t>d</w:t>
      </w:r>
      <w:r>
        <w:rPr>
          <w:rFonts w:cs="Arial"/>
        </w:rPr>
        <w:t xml:space="preserve"> on the discussion in section 2, we propose the following</w:t>
      </w:r>
      <w:r w:rsidR="00AB1DC9">
        <w:rPr>
          <w:rFonts w:cs="Arial"/>
        </w:rPr>
        <w:t xml:space="preserve"> proposals</w:t>
      </w:r>
      <w:r>
        <w:rPr>
          <w:rFonts w:cs="Arial"/>
        </w:rPr>
        <w:t xml:space="preserve">: </w:t>
      </w:r>
    </w:p>
    <w:p w14:paraId="68173353" w14:textId="2625B96B" w:rsidR="00F22944" w:rsidRDefault="00F22944" w:rsidP="00CA7056">
      <w:pPr>
        <w:pStyle w:val="Doc-text2"/>
        <w:tabs>
          <w:tab w:val="left" w:pos="340"/>
        </w:tabs>
        <w:ind w:left="0" w:firstLine="0"/>
        <w:jc w:val="both"/>
        <w:rPr>
          <w:rFonts w:cs="Arial"/>
        </w:rPr>
      </w:pPr>
    </w:p>
    <w:p w14:paraId="1047135E" w14:textId="6F6FF309" w:rsidR="005F03E1" w:rsidRPr="005F03E1" w:rsidRDefault="005F03E1" w:rsidP="00CA7056">
      <w:pPr>
        <w:pStyle w:val="Doc-text2"/>
        <w:tabs>
          <w:tab w:val="left" w:pos="340"/>
        </w:tabs>
        <w:ind w:left="0" w:firstLine="0"/>
        <w:jc w:val="both"/>
        <w:rPr>
          <w:rFonts w:cs="Arial"/>
          <w:u w:val="single"/>
        </w:rPr>
      </w:pPr>
      <w:r>
        <w:rPr>
          <w:rFonts w:cs="Arial"/>
          <w:u w:val="single"/>
        </w:rPr>
        <w:t>Scenarios</w:t>
      </w:r>
      <w:r w:rsidRPr="00202853">
        <w:rPr>
          <w:rFonts w:cs="Arial"/>
          <w:u w:val="single"/>
        </w:rPr>
        <w:t xml:space="preserve"> </w:t>
      </w:r>
    </w:p>
    <w:p w14:paraId="0E3FE6E5" w14:textId="77777777" w:rsidR="00EF53F9" w:rsidRDefault="00EF53F9" w:rsidP="00CA7056">
      <w:pPr>
        <w:pStyle w:val="Doc-text2"/>
        <w:tabs>
          <w:tab w:val="left" w:pos="340"/>
        </w:tabs>
        <w:ind w:left="0" w:firstLine="0"/>
        <w:jc w:val="both"/>
        <w:rPr>
          <w:rFonts w:cs="Arial"/>
          <w:b/>
        </w:rPr>
      </w:pPr>
      <w:r w:rsidRPr="008A29F1">
        <w:rPr>
          <w:rFonts w:cs="Arial"/>
          <w:b/>
        </w:rPr>
        <w:t xml:space="preserve">Proposal </w:t>
      </w:r>
      <w:r>
        <w:rPr>
          <w:rFonts w:cs="Arial"/>
          <w:b/>
        </w:rPr>
        <w:t>1</w:t>
      </w:r>
      <w:r w:rsidRPr="008A29F1">
        <w:rPr>
          <w:rFonts w:cs="Arial"/>
          <w:b/>
        </w:rPr>
        <w:t xml:space="preserve">: </w:t>
      </w:r>
      <w:r>
        <w:rPr>
          <w:rFonts w:cs="Arial"/>
          <w:b/>
        </w:rPr>
        <w:t>RAN2 confirms b</w:t>
      </w:r>
      <w:r w:rsidRPr="00461AEA">
        <w:rPr>
          <w:rFonts w:cs="Arial"/>
          <w:b/>
        </w:rPr>
        <w:t xml:space="preserve">aseline procedure to support subsequent </w:t>
      </w:r>
      <w:r>
        <w:rPr>
          <w:rFonts w:cs="Arial"/>
          <w:b/>
        </w:rPr>
        <w:t>SCG</w:t>
      </w:r>
      <w:r w:rsidRPr="00461AEA">
        <w:rPr>
          <w:rFonts w:cs="Arial"/>
          <w:b/>
        </w:rPr>
        <w:t xml:space="preserve"> change</w:t>
      </w:r>
      <w:r>
        <w:rPr>
          <w:rFonts w:cs="Arial"/>
          <w:b/>
        </w:rPr>
        <w:t xml:space="preserve"> </w:t>
      </w:r>
      <w:r w:rsidRPr="00FE241F">
        <w:rPr>
          <w:rFonts w:cs="Arial"/>
          <w:b/>
          <w:u w:val="single"/>
        </w:rPr>
        <w:t>after CPA</w:t>
      </w:r>
      <w:r>
        <w:rPr>
          <w:rFonts w:cs="Arial"/>
          <w:b/>
          <w:u w:val="single"/>
        </w:rPr>
        <w:t xml:space="preserve"> </w:t>
      </w:r>
      <w:r w:rsidRPr="009544BF">
        <w:rPr>
          <w:rFonts w:cs="Arial"/>
          <w:b/>
        </w:rPr>
        <w:t>as below</w:t>
      </w:r>
      <w:r>
        <w:rPr>
          <w:rFonts w:cs="Arial"/>
          <w:b/>
        </w:rPr>
        <w:t>:</w:t>
      </w:r>
    </w:p>
    <w:p w14:paraId="44898AE0" w14:textId="77777777" w:rsidR="00EF53F9" w:rsidRPr="00064414" w:rsidRDefault="00EF53F9" w:rsidP="00CA7056">
      <w:pPr>
        <w:pStyle w:val="Doc-text2"/>
        <w:numPr>
          <w:ilvl w:val="0"/>
          <w:numId w:val="16"/>
        </w:numPr>
        <w:tabs>
          <w:tab w:val="left" w:pos="340"/>
        </w:tabs>
        <w:jc w:val="both"/>
        <w:rPr>
          <w:rFonts w:cs="Arial"/>
          <w:b/>
        </w:rPr>
      </w:pPr>
      <w:r w:rsidRPr="00064414">
        <w:rPr>
          <w:rFonts w:cs="Arial"/>
          <w:b/>
        </w:rPr>
        <w:t xml:space="preserve">Step 1: when the execution condition of a </w:t>
      </w:r>
      <w:r w:rsidRPr="00543C21">
        <w:rPr>
          <w:rFonts w:cs="Arial"/>
          <w:b/>
          <w:u w:val="single"/>
        </w:rPr>
        <w:t xml:space="preserve">CPA candidate </w:t>
      </w:r>
      <w:proofErr w:type="spellStart"/>
      <w:r w:rsidRPr="00543C21">
        <w:rPr>
          <w:rFonts w:cs="Arial"/>
          <w:b/>
          <w:u w:val="single"/>
        </w:rPr>
        <w:t>PScell</w:t>
      </w:r>
      <w:proofErr w:type="spellEnd"/>
      <w:r w:rsidRPr="00064414">
        <w:rPr>
          <w:rFonts w:cs="Arial"/>
          <w:b/>
        </w:rPr>
        <w:t xml:space="preserve"> is met, a UE performs </w:t>
      </w:r>
      <w:r w:rsidRPr="000C648E">
        <w:rPr>
          <w:rFonts w:cs="Arial"/>
          <w:b/>
          <w:u w:val="single"/>
        </w:rPr>
        <w:t>the execution of CPA</w:t>
      </w:r>
      <w:r w:rsidRPr="00064414">
        <w:rPr>
          <w:rFonts w:cs="Arial"/>
          <w:b/>
        </w:rPr>
        <w:t xml:space="preserve"> towards this candidate </w:t>
      </w:r>
      <w:proofErr w:type="spellStart"/>
      <w:r w:rsidRPr="00064414">
        <w:rPr>
          <w:rFonts w:cs="Arial"/>
          <w:b/>
        </w:rPr>
        <w:t>PS</w:t>
      </w:r>
      <w:r>
        <w:rPr>
          <w:rFonts w:cs="Arial"/>
          <w:b/>
        </w:rPr>
        <w:t>C</w:t>
      </w:r>
      <w:r w:rsidRPr="00064414">
        <w:rPr>
          <w:rFonts w:cs="Arial"/>
          <w:b/>
        </w:rPr>
        <w:t>ell</w:t>
      </w:r>
      <w:proofErr w:type="spellEnd"/>
      <w:r w:rsidRPr="00064414">
        <w:rPr>
          <w:rFonts w:cs="Arial"/>
          <w:b/>
        </w:rPr>
        <w:t xml:space="preserve">. </w:t>
      </w:r>
    </w:p>
    <w:p w14:paraId="6BA1893E" w14:textId="77777777" w:rsidR="00EF53F9" w:rsidRPr="00064414" w:rsidRDefault="00EF53F9" w:rsidP="00CA7056">
      <w:pPr>
        <w:pStyle w:val="Doc-text2"/>
        <w:numPr>
          <w:ilvl w:val="0"/>
          <w:numId w:val="16"/>
        </w:numPr>
        <w:tabs>
          <w:tab w:val="left" w:pos="340"/>
        </w:tabs>
        <w:jc w:val="both"/>
        <w:rPr>
          <w:rFonts w:cs="Arial"/>
          <w:b/>
        </w:rPr>
      </w:pPr>
      <w:r w:rsidRPr="00064414">
        <w:rPr>
          <w:rFonts w:cs="Arial"/>
          <w:b/>
        </w:rPr>
        <w:t xml:space="preserve">Step 2: After finishing </w:t>
      </w:r>
      <w:r w:rsidRPr="00FE241F">
        <w:rPr>
          <w:rFonts w:cs="Arial"/>
          <w:b/>
          <w:u w:val="single"/>
        </w:rPr>
        <w:t xml:space="preserve">the </w:t>
      </w:r>
      <w:proofErr w:type="spellStart"/>
      <w:r w:rsidRPr="00FE241F">
        <w:rPr>
          <w:rFonts w:cs="Arial"/>
          <w:b/>
          <w:u w:val="single"/>
        </w:rPr>
        <w:t>PSCell</w:t>
      </w:r>
      <w:proofErr w:type="spellEnd"/>
      <w:r w:rsidRPr="00FE241F">
        <w:rPr>
          <w:rFonts w:cs="Arial"/>
          <w:b/>
          <w:u w:val="single"/>
        </w:rPr>
        <w:t xml:space="preserve"> addition</w:t>
      </w:r>
      <w:r w:rsidRPr="00064414">
        <w:rPr>
          <w:rFonts w:cs="Arial"/>
          <w:b/>
        </w:rPr>
        <w:t xml:space="preserve">, the UE doesn’t release conditional configuration of other candidate </w:t>
      </w:r>
      <w:proofErr w:type="spellStart"/>
      <w:r w:rsidRPr="00064414">
        <w:rPr>
          <w:rFonts w:cs="Arial"/>
          <w:b/>
        </w:rPr>
        <w:t>PSCells</w:t>
      </w:r>
      <w:proofErr w:type="spellEnd"/>
      <w:r w:rsidRPr="00064414">
        <w:rPr>
          <w:rFonts w:cs="Arial"/>
          <w:b/>
        </w:rPr>
        <w:t xml:space="preserve">, the UE continues </w:t>
      </w:r>
      <w:r w:rsidRPr="00FE241F">
        <w:rPr>
          <w:rFonts w:cs="Arial"/>
          <w:b/>
          <w:u w:val="single"/>
        </w:rPr>
        <w:t>evaluating the execution conditions</w:t>
      </w:r>
      <w:r>
        <w:rPr>
          <w:rFonts w:cs="Arial"/>
          <w:b/>
          <w:u w:val="single"/>
        </w:rPr>
        <w:t xml:space="preserve"> for CPC</w:t>
      </w:r>
      <w:r w:rsidRPr="00064414">
        <w:rPr>
          <w:rFonts w:cs="Arial"/>
          <w:b/>
        </w:rPr>
        <w:t xml:space="preserve"> of other candidate </w:t>
      </w:r>
      <w:proofErr w:type="spellStart"/>
      <w:r w:rsidRPr="00064414">
        <w:rPr>
          <w:rFonts w:cs="Arial"/>
          <w:b/>
        </w:rPr>
        <w:t>PS</w:t>
      </w:r>
      <w:r>
        <w:rPr>
          <w:rFonts w:cs="Arial"/>
          <w:b/>
        </w:rPr>
        <w:t>C</w:t>
      </w:r>
      <w:r w:rsidRPr="00064414">
        <w:rPr>
          <w:rFonts w:cs="Arial"/>
          <w:b/>
        </w:rPr>
        <w:t>ells</w:t>
      </w:r>
      <w:proofErr w:type="spellEnd"/>
      <w:r w:rsidRPr="00064414">
        <w:rPr>
          <w:rFonts w:cs="Arial"/>
          <w:b/>
        </w:rPr>
        <w:t xml:space="preserve">. </w:t>
      </w:r>
    </w:p>
    <w:p w14:paraId="2F1AEF82" w14:textId="77777777" w:rsidR="00EF53F9" w:rsidRDefault="00EF53F9" w:rsidP="00CA7056">
      <w:pPr>
        <w:pStyle w:val="Doc-text2"/>
        <w:numPr>
          <w:ilvl w:val="0"/>
          <w:numId w:val="16"/>
        </w:numPr>
        <w:tabs>
          <w:tab w:val="left" w:pos="340"/>
        </w:tabs>
        <w:jc w:val="both"/>
        <w:rPr>
          <w:rFonts w:cs="Arial"/>
          <w:b/>
        </w:rPr>
      </w:pPr>
      <w:r w:rsidRPr="00064414">
        <w:rPr>
          <w:rFonts w:cs="Arial"/>
          <w:b/>
        </w:rPr>
        <w:t xml:space="preserve">Step 3: When the execution condition of a candidate </w:t>
      </w:r>
      <w:proofErr w:type="spellStart"/>
      <w:r w:rsidRPr="00064414">
        <w:rPr>
          <w:rFonts w:cs="Arial"/>
          <w:b/>
        </w:rPr>
        <w:t>PS</w:t>
      </w:r>
      <w:r>
        <w:rPr>
          <w:rFonts w:cs="Arial"/>
          <w:b/>
        </w:rPr>
        <w:t>C</w:t>
      </w:r>
      <w:r w:rsidRPr="00064414">
        <w:rPr>
          <w:rFonts w:cs="Arial"/>
          <w:b/>
        </w:rPr>
        <w:t>ell</w:t>
      </w:r>
      <w:proofErr w:type="spellEnd"/>
      <w:r w:rsidRPr="00064414">
        <w:rPr>
          <w:rFonts w:cs="Arial"/>
          <w:b/>
        </w:rPr>
        <w:t xml:space="preserve"> is met, the UE performs the execution of CPC towards this candidate </w:t>
      </w:r>
      <w:proofErr w:type="spellStart"/>
      <w:r w:rsidRPr="00064414">
        <w:rPr>
          <w:rFonts w:cs="Arial"/>
          <w:b/>
        </w:rPr>
        <w:t>PSCell</w:t>
      </w:r>
      <w:proofErr w:type="spellEnd"/>
      <w:r w:rsidRPr="00064414">
        <w:rPr>
          <w:rFonts w:cs="Arial"/>
          <w:b/>
        </w:rPr>
        <w:t>.</w:t>
      </w:r>
    </w:p>
    <w:p w14:paraId="315E6B1C" w14:textId="77777777" w:rsidR="00EF53F9" w:rsidRDefault="00EF53F9" w:rsidP="00CA7056">
      <w:pPr>
        <w:pStyle w:val="Doc-text2"/>
        <w:tabs>
          <w:tab w:val="left" w:pos="340"/>
        </w:tabs>
        <w:ind w:left="0" w:firstLine="0"/>
        <w:jc w:val="both"/>
        <w:rPr>
          <w:rFonts w:cs="Arial"/>
        </w:rPr>
      </w:pPr>
    </w:p>
    <w:p w14:paraId="1E228B29" w14:textId="77777777" w:rsidR="00EF53F9" w:rsidRDefault="00EF53F9" w:rsidP="00CA7056">
      <w:pPr>
        <w:pStyle w:val="Doc-text2"/>
        <w:tabs>
          <w:tab w:val="left" w:pos="340"/>
        </w:tabs>
        <w:ind w:left="0" w:firstLine="0"/>
        <w:jc w:val="both"/>
        <w:rPr>
          <w:rFonts w:cs="Arial"/>
          <w:b/>
        </w:rPr>
      </w:pPr>
      <w:r>
        <w:rPr>
          <w:rFonts w:cs="Arial"/>
          <w:b/>
        </w:rPr>
        <w:t xml:space="preserve">Proposal 2: Two set of </w:t>
      </w:r>
      <w:r w:rsidRPr="00543C21">
        <w:rPr>
          <w:rFonts w:cs="Arial"/>
          <w:b/>
        </w:rPr>
        <w:t xml:space="preserve">execution </w:t>
      </w:r>
      <w:r>
        <w:rPr>
          <w:rFonts w:cs="Arial"/>
          <w:b/>
        </w:rPr>
        <w:t xml:space="preserve">conditions could be configured for one candidate </w:t>
      </w:r>
      <w:proofErr w:type="spellStart"/>
      <w:r>
        <w:rPr>
          <w:rFonts w:cs="Arial"/>
          <w:b/>
        </w:rPr>
        <w:t>PSCell</w:t>
      </w:r>
      <w:proofErr w:type="spellEnd"/>
      <w:r>
        <w:rPr>
          <w:rFonts w:cs="Arial"/>
          <w:b/>
        </w:rPr>
        <w:t xml:space="preserve">. One set of the </w:t>
      </w:r>
      <w:r w:rsidRPr="00543C21">
        <w:rPr>
          <w:rFonts w:cs="Arial"/>
          <w:b/>
        </w:rPr>
        <w:t xml:space="preserve">execution </w:t>
      </w:r>
      <w:r>
        <w:rPr>
          <w:rFonts w:cs="Arial"/>
          <w:b/>
        </w:rPr>
        <w:t>condition is used for CPC and the other set is used for CPA.</w:t>
      </w:r>
    </w:p>
    <w:p w14:paraId="07182436" w14:textId="49F16FD4" w:rsidR="004D0613" w:rsidRDefault="004D0613" w:rsidP="00CA7056">
      <w:pPr>
        <w:pStyle w:val="Doc-text2"/>
        <w:tabs>
          <w:tab w:val="left" w:pos="340"/>
        </w:tabs>
        <w:ind w:left="0" w:firstLine="0"/>
        <w:jc w:val="both"/>
        <w:rPr>
          <w:rFonts w:cs="Arial"/>
        </w:rPr>
      </w:pPr>
    </w:p>
    <w:p w14:paraId="3A319B06" w14:textId="77777777" w:rsidR="00EF53F9" w:rsidRPr="007172AB" w:rsidRDefault="00EF53F9" w:rsidP="00CA7056">
      <w:pPr>
        <w:pStyle w:val="Doc-text2"/>
        <w:tabs>
          <w:tab w:val="left" w:pos="340"/>
        </w:tabs>
        <w:ind w:left="0" w:firstLine="0"/>
        <w:jc w:val="both"/>
        <w:rPr>
          <w:rFonts w:cs="Arial"/>
          <w:b/>
        </w:rPr>
      </w:pPr>
      <w:r w:rsidRPr="007172AB">
        <w:rPr>
          <w:rFonts w:cs="Arial"/>
          <w:b/>
        </w:rPr>
        <w:t>Proposal 3: RAN2 intends to support CPC/CPA with candidate SCG configuration. (i.e. the executed RRC Reconfiguration message for CPC/CAP includes additional CPC/CPA configuration).</w:t>
      </w:r>
    </w:p>
    <w:p w14:paraId="4E5BFE24" w14:textId="73FD66DF" w:rsidR="00EF53F9" w:rsidRDefault="00EF53F9" w:rsidP="00CA7056">
      <w:pPr>
        <w:pStyle w:val="Doc-text2"/>
        <w:tabs>
          <w:tab w:val="left" w:pos="340"/>
        </w:tabs>
        <w:ind w:left="0" w:firstLine="0"/>
        <w:jc w:val="both"/>
        <w:rPr>
          <w:rFonts w:cs="Arial"/>
        </w:rPr>
      </w:pPr>
    </w:p>
    <w:p w14:paraId="5B606DC0" w14:textId="35DA401C" w:rsidR="004F4251" w:rsidRPr="004F4251" w:rsidRDefault="004F4251" w:rsidP="00CA7056">
      <w:pPr>
        <w:pStyle w:val="Doc-text2"/>
        <w:tabs>
          <w:tab w:val="left" w:pos="340"/>
        </w:tabs>
        <w:ind w:left="0" w:firstLine="0"/>
        <w:jc w:val="both"/>
        <w:rPr>
          <w:rFonts w:cs="Arial"/>
          <w:u w:val="single"/>
        </w:rPr>
      </w:pPr>
      <w:r w:rsidRPr="004F4251">
        <w:rPr>
          <w:rFonts w:cs="Arial"/>
          <w:u w:val="single"/>
        </w:rPr>
        <w:t>Candidate Configuration</w:t>
      </w:r>
    </w:p>
    <w:p w14:paraId="690ACA86" w14:textId="7B32B45D" w:rsidR="004F4251" w:rsidRDefault="004F4251" w:rsidP="00CA7056">
      <w:pPr>
        <w:pStyle w:val="Doc-text2"/>
        <w:tabs>
          <w:tab w:val="left" w:pos="340"/>
        </w:tabs>
        <w:ind w:left="0" w:firstLine="0"/>
        <w:jc w:val="both"/>
        <w:rPr>
          <w:rFonts w:cs="Arial"/>
        </w:rPr>
      </w:pPr>
    </w:p>
    <w:p w14:paraId="544099B8" w14:textId="77777777" w:rsidR="008E0A31" w:rsidRDefault="008E0A31" w:rsidP="00CA7056">
      <w:pPr>
        <w:spacing w:after="0"/>
        <w:jc w:val="both"/>
        <w:rPr>
          <w:rFonts w:ascii="Arial" w:hAnsi="Arial" w:cs="Arial"/>
          <w:b/>
          <w:bCs/>
        </w:rPr>
      </w:pPr>
      <w:r w:rsidRPr="00ED2B47">
        <w:rPr>
          <w:rFonts w:ascii="Arial" w:hAnsi="Arial" w:cs="Arial"/>
          <w:b/>
          <w:bCs/>
        </w:rPr>
        <w:t>Proposal</w:t>
      </w:r>
      <w:r>
        <w:rPr>
          <w:rFonts w:ascii="Arial" w:hAnsi="Arial" w:cs="Arial"/>
          <w:b/>
          <w:bCs/>
        </w:rPr>
        <w:t xml:space="preserve"> 4</w:t>
      </w:r>
      <w:r w:rsidRPr="00ED2B47">
        <w:rPr>
          <w:rFonts w:ascii="Arial" w:hAnsi="Arial" w:cs="Arial"/>
          <w:b/>
          <w:bCs/>
        </w:rPr>
        <w:t>:</w:t>
      </w:r>
      <w:r>
        <w:rPr>
          <w:rFonts w:ascii="Arial" w:hAnsi="Arial" w:cs="Arial"/>
          <w:b/>
          <w:bCs/>
        </w:rPr>
        <w:tab/>
        <w:t>For selective SCG activation, the candidate</w:t>
      </w:r>
      <w:r w:rsidRPr="00D319E4">
        <w:rPr>
          <w:rFonts w:ascii="Arial" w:hAnsi="Arial" w:cs="Arial"/>
          <w:b/>
          <w:bCs/>
        </w:rPr>
        <w:t xml:space="preserve"> configuration</w:t>
      </w:r>
      <w:r>
        <w:rPr>
          <w:rFonts w:ascii="Arial" w:hAnsi="Arial" w:cs="Arial"/>
          <w:b/>
          <w:bCs/>
        </w:rPr>
        <w:t xml:space="preserve"> is modelled as a complete </w:t>
      </w:r>
      <w:proofErr w:type="spellStart"/>
      <w:r w:rsidRPr="00D319E4">
        <w:rPr>
          <w:rFonts w:ascii="Arial" w:hAnsi="Arial" w:cs="Arial"/>
          <w:b/>
          <w:bCs/>
          <w:i/>
          <w:iCs/>
        </w:rPr>
        <w:t>RRCReconfigruatin</w:t>
      </w:r>
      <w:proofErr w:type="spellEnd"/>
      <w:r>
        <w:rPr>
          <w:rFonts w:ascii="Arial" w:hAnsi="Arial" w:cs="Arial"/>
          <w:b/>
          <w:bCs/>
        </w:rPr>
        <w:t xml:space="preserve"> message within a container (as in legacy CPC).</w:t>
      </w:r>
    </w:p>
    <w:p w14:paraId="1B8201E3" w14:textId="77777777" w:rsidR="008E0A31" w:rsidRDefault="008E0A31" w:rsidP="00CA7056">
      <w:pPr>
        <w:spacing w:after="0"/>
        <w:jc w:val="both"/>
        <w:rPr>
          <w:rFonts w:ascii="Arial" w:hAnsi="Arial" w:cs="Arial"/>
          <w:b/>
          <w:bCs/>
        </w:rPr>
      </w:pPr>
    </w:p>
    <w:p w14:paraId="0B81F03F" w14:textId="2A9B1BB0" w:rsidR="008E0A31" w:rsidRPr="00EE7EBD" w:rsidRDefault="008E0A31" w:rsidP="00CA7056">
      <w:pPr>
        <w:spacing w:after="0"/>
        <w:jc w:val="both"/>
        <w:rPr>
          <w:rFonts w:ascii="Arial" w:hAnsi="Arial" w:cs="Arial"/>
          <w:b/>
          <w:bCs/>
        </w:rPr>
      </w:pPr>
      <w:r w:rsidRPr="00ED2B47">
        <w:rPr>
          <w:rFonts w:ascii="Arial" w:hAnsi="Arial" w:cs="Arial"/>
          <w:b/>
          <w:bCs/>
        </w:rPr>
        <w:t>Proposal</w:t>
      </w:r>
      <w:r>
        <w:rPr>
          <w:rFonts w:ascii="Arial" w:hAnsi="Arial" w:cs="Arial"/>
          <w:b/>
          <w:bCs/>
        </w:rPr>
        <w:t xml:space="preserve"> 5</w:t>
      </w:r>
      <w:r w:rsidRPr="00ED2B47">
        <w:rPr>
          <w:rFonts w:ascii="Arial" w:hAnsi="Arial" w:cs="Arial"/>
          <w:b/>
          <w:bCs/>
        </w:rPr>
        <w:t>:</w:t>
      </w:r>
      <w:r>
        <w:rPr>
          <w:rFonts w:ascii="Arial" w:hAnsi="Arial" w:cs="Arial"/>
          <w:b/>
          <w:bCs/>
        </w:rPr>
        <w:tab/>
        <w:t>For selective SCG activation, t</w:t>
      </w:r>
      <w:r w:rsidRPr="00ED2B47">
        <w:rPr>
          <w:rFonts w:ascii="Arial" w:hAnsi="Arial" w:cs="Arial"/>
          <w:b/>
          <w:bCs/>
        </w:rPr>
        <w:t xml:space="preserve">he </w:t>
      </w:r>
      <w:r>
        <w:rPr>
          <w:rFonts w:ascii="Arial" w:hAnsi="Arial" w:cs="Arial"/>
          <w:b/>
          <w:bCs/>
        </w:rPr>
        <w:t>candidate</w:t>
      </w:r>
      <w:r w:rsidRPr="00D319E4">
        <w:rPr>
          <w:rFonts w:ascii="Arial" w:hAnsi="Arial" w:cs="Arial"/>
          <w:b/>
          <w:bCs/>
        </w:rPr>
        <w:t xml:space="preserve"> </w:t>
      </w:r>
      <w:r w:rsidRPr="00ED2B47">
        <w:rPr>
          <w:rFonts w:ascii="Arial" w:hAnsi="Arial" w:cs="Arial"/>
          <w:b/>
          <w:bCs/>
        </w:rPr>
        <w:t>configuration can be modified by RRC reconfiguration.</w:t>
      </w:r>
      <w:r>
        <w:rPr>
          <w:rFonts w:ascii="Arial" w:hAnsi="Arial" w:cs="Arial"/>
          <w:b/>
          <w:bCs/>
        </w:rPr>
        <w:t xml:space="preserve"> When UE receives a new candidate</w:t>
      </w:r>
      <w:r w:rsidRPr="00ED2B47">
        <w:rPr>
          <w:rFonts w:ascii="Arial" w:hAnsi="Arial" w:cs="Arial"/>
          <w:b/>
          <w:bCs/>
        </w:rPr>
        <w:t xml:space="preserve"> </w:t>
      </w:r>
      <w:r>
        <w:rPr>
          <w:rFonts w:ascii="Arial" w:hAnsi="Arial" w:cs="Arial"/>
          <w:b/>
          <w:bCs/>
        </w:rPr>
        <w:t>configuration, the stored one is replaced with the newly received one (as in legacy CPC).</w:t>
      </w:r>
    </w:p>
    <w:p w14:paraId="7616657E" w14:textId="77777777" w:rsidR="008E0A31" w:rsidRDefault="008E0A31" w:rsidP="00CA7056">
      <w:pPr>
        <w:pStyle w:val="Doc-text2"/>
        <w:tabs>
          <w:tab w:val="left" w:pos="340"/>
        </w:tabs>
        <w:ind w:left="0" w:firstLine="0"/>
        <w:jc w:val="both"/>
        <w:rPr>
          <w:rFonts w:cs="Arial"/>
        </w:rPr>
      </w:pPr>
    </w:p>
    <w:p w14:paraId="50E28F5D" w14:textId="1B40479A" w:rsidR="00202853" w:rsidRPr="00202853" w:rsidRDefault="00202853" w:rsidP="00CA7056">
      <w:pPr>
        <w:pStyle w:val="Doc-text2"/>
        <w:tabs>
          <w:tab w:val="left" w:pos="340"/>
        </w:tabs>
        <w:ind w:left="0" w:firstLine="0"/>
        <w:jc w:val="both"/>
        <w:rPr>
          <w:rFonts w:cs="Arial"/>
          <w:u w:val="single"/>
        </w:rPr>
      </w:pPr>
      <w:r w:rsidRPr="00202853">
        <w:rPr>
          <w:rFonts w:cs="Arial"/>
          <w:u w:val="single"/>
        </w:rPr>
        <w:t xml:space="preserve">Delta Configuration </w:t>
      </w:r>
    </w:p>
    <w:p w14:paraId="66CBB988" w14:textId="77777777" w:rsidR="00202853" w:rsidRDefault="00202853" w:rsidP="00CA7056">
      <w:pPr>
        <w:pStyle w:val="Doc-text2"/>
        <w:tabs>
          <w:tab w:val="left" w:pos="340"/>
        </w:tabs>
        <w:ind w:left="0" w:firstLine="0"/>
        <w:jc w:val="both"/>
        <w:rPr>
          <w:rFonts w:cs="Arial"/>
        </w:rPr>
      </w:pPr>
    </w:p>
    <w:p w14:paraId="6BEDE207" w14:textId="77777777" w:rsidR="006D1FA4" w:rsidRPr="00322DA6" w:rsidRDefault="006D1FA4" w:rsidP="00CA7056">
      <w:pPr>
        <w:spacing w:after="0"/>
        <w:jc w:val="both"/>
        <w:rPr>
          <w:rFonts w:ascii="Arial" w:hAnsi="Arial" w:cs="Arial"/>
          <w:b/>
          <w:bCs/>
        </w:rPr>
      </w:pPr>
      <w:r w:rsidRPr="00322DA6">
        <w:rPr>
          <w:rFonts w:ascii="Arial" w:hAnsi="Arial" w:cs="Arial" w:hint="eastAsia"/>
          <w:b/>
          <w:bCs/>
        </w:rPr>
        <w:t>P</w:t>
      </w:r>
      <w:r w:rsidRPr="00322DA6">
        <w:rPr>
          <w:rFonts w:ascii="Arial" w:hAnsi="Arial" w:cs="Arial"/>
          <w:b/>
          <w:bCs/>
        </w:rPr>
        <w:t xml:space="preserve">roposal </w:t>
      </w:r>
      <w:r>
        <w:rPr>
          <w:rFonts w:ascii="Arial" w:hAnsi="Arial" w:cs="Arial"/>
          <w:b/>
          <w:bCs/>
        </w:rPr>
        <w:t>7</w:t>
      </w:r>
      <w:r w:rsidRPr="00322DA6">
        <w:rPr>
          <w:rFonts w:ascii="Arial" w:hAnsi="Arial" w:cs="Arial"/>
          <w:b/>
          <w:bCs/>
        </w:rPr>
        <w:t>:</w:t>
      </w:r>
      <w:r w:rsidRPr="00322DA6">
        <w:rPr>
          <w:rFonts w:ascii="Arial" w:hAnsi="Arial" w:cs="Arial"/>
          <w:b/>
          <w:bCs/>
        </w:rPr>
        <w:tab/>
      </w:r>
      <w:r>
        <w:rPr>
          <w:rFonts w:ascii="Arial" w:hAnsi="Arial" w:cs="Arial"/>
          <w:b/>
          <w:bCs/>
        </w:rPr>
        <w:t>For selective SCG activation, the delta aspect of applying the candidate configuration should reuse the same design as LTM</w:t>
      </w:r>
      <w:r w:rsidRPr="00322DA6">
        <w:rPr>
          <w:rFonts w:ascii="Arial" w:hAnsi="Arial" w:cs="Arial"/>
          <w:b/>
          <w:bCs/>
        </w:rPr>
        <w:t>.</w:t>
      </w:r>
    </w:p>
    <w:p w14:paraId="6443A418" w14:textId="77777777" w:rsidR="00CA7056" w:rsidRDefault="00CA7056" w:rsidP="00CA7056">
      <w:pPr>
        <w:spacing w:after="0"/>
        <w:jc w:val="both"/>
        <w:rPr>
          <w:rFonts w:ascii="Arial" w:hAnsi="Arial" w:cs="Arial"/>
          <w:b/>
          <w:bCs/>
        </w:rPr>
      </w:pPr>
    </w:p>
    <w:p w14:paraId="511B8BA5" w14:textId="75CA12E4" w:rsidR="00F07099" w:rsidRPr="00322DA6" w:rsidRDefault="00F07099" w:rsidP="00CA7056">
      <w:pPr>
        <w:spacing w:after="0"/>
        <w:jc w:val="both"/>
        <w:rPr>
          <w:rFonts w:ascii="Arial" w:hAnsi="Arial" w:cs="Arial"/>
          <w:b/>
          <w:bCs/>
        </w:rPr>
      </w:pPr>
      <w:r w:rsidRPr="00322DA6">
        <w:rPr>
          <w:rFonts w:ascii="Arial" w:hAnsi="Arial" w:cs="Arial" w:hint="eastAsia"/>
          <w:b/>
          <w:bCs/>
        </w:rPr>
        <w:t>P</w:t>
      </w:r>
      <w:r w:rsidRPr="00322DA6">
        <w:rPr>
          <w:rFonts w:ascii="Arial" w:hAnsi="Arial" w:cs="Arial"/>
          <w:b/>
          <w:bCs/>
        </w:rPr>
        <w:t xml:space="preserve">roposal </w:t>
      </w:r>
      <w:r>
        <w:rPr>
          <w:rFonts w:ascii="Arial" w:hAnsi="Arial" w:cs="Arial"/>
          <w:b/>
          <w:bCs/>
        </w:rPr>
        <w:t>8</w:t>
      </w:r>
      <w:r w:rsidRPr="00322DA6">
        <w:rPr>
          <w:rFonts w:ascii="Arial" w:hAnsi="Arial" w:cs="Arial"/>
          <w:b/>
          <w:bCs/>
        </w:rPr>
        <w:t>:</w:t>
      </w:r>
      <w:r w:rsidRPr="00322DA6">
        <w:rPr>
          <w:rFonts w:ascii="Arial" w:hAnsi="Arial" w:cs="Arial"/>
          <w:b/>
          <w:bCs/>
        </w:rPr>
        <w:tab/>
      </w:r>
      <w:r>
        <w:rPr>
          <w:rFonts w:ascii="Arial" w:hAnsi="Arial" w:cs="Arial"/>
          <w:b/>
          <w:bCs/>
        </w:rPr>
        <w:t>While execution condition is met</w:t>
      </w:r>
      <w:r w:rsidRPr="00322DA6">
        <w:rPr>
          <w:rFonts w:ascii="Arial" w:hAnsi="Arial" w:cs="Arial"/>
          <w:b/>
          <w:bCs/>
        </w:rPr>
        <w:t xml:space="preserve">, the UE should first apply the reference configuration, and then apply the </w:t>
      </w:r>
      <w:r>
        <w:rPr>
          <w:rFonts w:ascii="Arial" w:hAnsi="Arial" w:cs="Arial"/>
          <w:b/>
          <w:bCs/>
        </w:rPr>
        <w:t>candidate</w:t>
      </w:r>
      <w:r w:rsidRPr="00322DA6">
        <w:rPr>
          <w:rFonts w:ascii="Arial" w:hAnsi="Arial" w:cs="Arial"/>
          <w:b/>
          <w:bCs/>
        </w:rPr>
        <w:t xml:space="preserve"> configuration for the selected candidate cell.</w:t>
      </w:r>
    </w:p>
    <w:p w14:paraId="4E7B932D" w14:textId="77777777" w:rsidR="00CA7056" w:rsidRDefault="00CA7056" w:rsidP="00CA7056">
      <w:pPr>
        <w:spacing w:after="0"/>
        <w:jc w:val="both"/>
        <w:rPr>
          <w:rFonts w:ascii="Arial" w:hAnsi="Arial" w:cs="Arial"/>
          <w:b/>
          <w:bCs/>
        </w:rPr>
      </w:pPr>
    </w:p>
    <w:p w14:paraId="28C92A16" w14:textId="2E7EB892" w:rsidR="00F07099" w:rsidRPr="00EE7EBD" w:rsidRDefault="00F07099" w:rsidP="00CA7056">
      <w:pPr>
        <w:spacing w:after="0"/>
        <w:jc w:val="both"/>
        <w:rPr>
          <w:rFonts w:ascii="Arial" w:hAnsi="Arial" w:cs="Arial"/>
          <w:b/>
          <w:bCs/>
        </w:rPr>
      </w:pPr>
      <w:r w:rsidRPr="00ED2B47">
        <w:rPr>
          <w:rFonts w:ascii="Arial" w:hAnsi="Arial" w:cs="Arial"/>
          <w:b/>
          <w:bCs/>
        </w:rPr>
        <w:lastRenderedPageBreak/>
        <w:t>Proposal</w:t>
      </w:r>
      <w:r>
        <w:rPr>
          <w:rFonts w:ascii="Arial" w:hAnsi="Arial" w:cs="Arial"/>
          <w:b/>
          <w:bCs/>
        </w:rPr>
        <w:t xml:space="preserve"> 9</w:t>
      </w:r>
      <w:r w:rsidRPr="00ED2B47">
        <w:rPr>
          <w:rFonts w:ascii="Arial" w:hAnsi="Arial" w:cs="Arial"/>
          <w:b/>
          <w:bCs/>
        </w:rPr>
        <w:t>:</w:t>
      </w:r>
      <w:r>
        <w:rPr>
          <w:rFonts w:ascii="Arial" w:hAnsi="Arial" w:cs="Arial"/>
          <w:b/>
          <w:bCs/>
        </w:rPr>
        <w:tab/>
      </w:r>
      <w:r w:rsidRPr="00ED2B47">
        <w:rPr>
          <w:rFonts w:ascii="Arial" w:hAnsi="Arial" w:cs="Arial"/>
          <w:b/>
          <w:bCs/>
        </w:rPr>
        <w:t xml:space="preserve">The </w:t>
      </w:r>
      <w:r>
        <w:rPr>
          <w:rFonts w:ascii="Arial" w:hAnsi="Arial" w:cs="Arial"/>
          <w:b/>
          <w:bCs/>
        </w:rPr>
        <w:t>reference</w:t>
      </w:r>
      <w:r w:rsidRPr="00D319E4">
        <w:rPr>
          <w:rFonts w:ascii="Arial" w:hAnsi="Arial" w:cs="Arial"/>
          <w:b/>
          <w:bCs/>
        </w:rPr>
        <w:t xml:space="preserve"> </w:t>
      </w:r>
      <w:r w:rsidRPr="00ED2B47">
        <w:rPr>
          <w:rFonts w:ascii="Arial" w:hAnsi="Arial" w:cs="Arial"/>
          <w:b/>
          <w:bCs/>
        </w:rPr>
        <w:t>configuration can be modified by RRC reconfiguration.</w:t>
      </w:r>
      <w:r>
        <w:rPr>
          <w:rFonts w:ascii="Arial" w:hAnsi="Arial" w:cs="Arial"/>
          <w:b/>
          <w:bCs/>
        </w:rPr>
        <w:t xml:space="preserve"> When UE receives a new reference</w:t>
      </w:r>
      <w:r w:rsidRPr="00D319E4">
        <w:rPr>
          <w:rFonts w:ascii="Arial" w:hAnsi="Arial" w:cs="Arial"/>
          <w:b/>
          <w:bCs/>
        </w:rPr>
        <w:t xml:space="preserve"> </w:t>
      </w:r>
      <w:r>
        <w:rPr>
          <w:rFonts w:ascii="Arial" w:hAnsi="Arial" w:cs="Arial"/>
          <w:b/>
          <w:bCs/>
        </w:rPr>
        <w:t>configuration, the stored one is replaced with the newly received one. FFS whether the reference configuration is modelled as a complete RRC Reconfiguration message.</w:t>
      </w:r>
    </w:p>
    <w:p w14:paraId="1FB57BAA" w14:textId="7A3CF165" w:rsidR="00EF53F9" w:rsidRDefault="00EF53F9" w:rsidP="00DE28E0">
      <w:pPr>
        <w:pStyle w:val="Doc-text2"/>
        <w:tabs>
          <w:tab w:val="left" w:pos="340"/>
        </w:tabs>
        <w:ind w:left="0" w:firstLine="0"/>
        <w:jc w:val="both"/>
        <w:rPr>
          <w:rFonts w:cs="Arial"/>
        </w:rPr>
      </w:pPr>
    </w:p>
    <w:p w14:paraId="330A4C0A" w14:textId="6170D0A3" w:rsidR="00EF622C" w:rsidRDefault="006214DC" w:rsidP="00F54927">
      <w:pPr>
        <w:pStyle w:val="Heading1"/>
        <w:pBdr>
          <w:top w:val="single" w:sz="12" w:space="0" w:color="auto"/>
        </w:pBdr>
        <w:rPr>
          <w:lang w:val="en-US" w:eastAsia="ko-KR"/>
        </w:rPr>
      </w:pPr>
      <w:r>
        <w:rPr>
          <w:lang w:val="en-US" w:eastAsia="ko-KR"/>
        </w:rPr>
        <w:t>4</w:t>
      </w:r>
      <w:r w:rsidR="00EF622C">
        <w:rPr>
          <w:lang w:val="en-US" w:eastAsia="ko-KR"/>
        </w:rPr>
        <w:t xml:space="preserve"> References</w:t>
      </w:r>
    </w:p>
    <w:p w14:paraId="0B2CB1AF" w14:textId="5C0EA5A6" w:rsidR="00EF6B92" w:rsidRDefault="00217ED3" w:rsidP="00EF6B92">
      <w:pPr>
        <w:spacing w:after="60"/>
        <w:rPr>
          <w:rFonts w:ascii="Arial" w:hAnsi="Arial" w:cs="Arial"/>
          <w:lang w:eastAsia="ko-KR"/>
        </w:rPr>
      </w:pPr>
      <w:r w:rsidRPr="00E14D50">
        <w:rPr>
          <w:rFonts w:ascii="Arial" w:hAnsi="Arial" w:cs="Arial"/>
          <w:lang w:val="en-US" w:eastAsia="ko-KR"/>
        </w:rPr>
        <w:t>[</w:t>
      </w:r>
      <w:r w:rsidRPr="00E14D50">
        <w:rPr>
          <w:rFonts w:ascii="Arial" w:hAnsi="Arial" w:cs="Arial"/>
          <w:lang w:eastAsia="ko-KR"/>
        </w:rPr>
        <w:t>1</w:t>
      </w:r>
      <w:r w:rsidR="00A979AD" w:rsidRPr="00E14D50">
        <w:rPr>
          <w:rFonts w:ascii="Arial" w:hAnsi="Arial" w:cs="Arial"/>
          <w:lang w:eastAsia="ko-KR"/>
        </w:rPr>
        <w:t>]</w:t>
      </w:r>
      <w:r w:rsidR="00D872C4" w:rsidRPr="00E14D50">
        <w:rPr>
          <w:rFonts w:ascii="Arial" w:hAnsi="Arial" w:cs="Arial"/>
          <w:lang w:eastAsia="ko-KR"/>
        </w:rPr>
        <w:t xml:space="preserve"> </w:t>
      </w:r>
      <w:r w:rsidR="00823FC3" w:rsidRPr="00823FC3">
        <w:rPr>
          <w:rFonts w:ascii="Arial" w:hAnsi="Arial" w:cs="Arial"/>
          <w:lang w:eastAsia="ko-KR"/>
        </w:rPr>
        <w:t>RP-222332</w:t>
      </w:r>
      <w:r w:rsidR="001D3C85">
        <w:rPr>
          <w:rFonts w:ascii="Arial" w:hAnsi="Arial" w:cs="Arial"/>
          <w:lang w:eastAsia="ko-KR"/>
        </w:rPr>
        <w:t>, “</w:t>
      </w:r>
      <w:r w:rsidR="00823FC3" w:rsidRPr="00823FC3">
        <w:rPr>
          <w:rFonts w:ascii="Arial" w:hAnsi="Arial" w:cs="Arial"/>
          <w:lang w:eastAsia="ko-KR"/>
        </w:rPr>
        <w:t>Revised WI: Mobility Enhancements</w:t>
      </w:r>
      <w:r w:rsidR="001D3C85">
        <w:rPr>
          <w:rFonts w:ascii="Arial" w:hAnsi="Arial" w:cs="Arial"/>
          <w:lang w:eastAsia="ko-KR"/>
        </w:rPr>
        <w:t>”</w:t>
      </w:r>
      <w:r w:rsidR="00707C97">
        <w:rPr>
          <w:rFonts w:ascii="Arial" w:hAnsi="Arial" w:cs="Arial"/>
          <w:lang w:eastAsia="ko-KR"/>
        </w:rPr>
        <w:t>, MediaTek</w:t>
      </w:r>
    </w:p>
    <w:p w14:paraId="410B819F" w14:textId="1125B153" w:rsidR="00CA4282" w:rsidRDefault="00CA4282">
      <w:pPr>
        <w:spacing w:after="0"/>
        <w:rPr>
          <w:rFonts w:ascii="Arial" w:hAnsi="Arial" w:cs="Arial"/>
          <w:lang w:eastAsia="ko-KR"/>
        </w:rPr>
      </w:pPr>
    </w:p>
    <w:p w14:paraId="7194A103" w14:textId="77777777" w:rsidR="00F52B90" w:rsidRDefault="00F52B90" w:rsidP="00D809F3">
      <w:pPr>
        <w:spacing w:after="60"/>
        <w:rPr>
          <w:rFonts w:ascii="Arial" w:hAnsi="Arial" w:cs="Arial"/>
          <w:lang w:eastAsia="ko-KR"/>
        </w:rPr>
      </w:pPr>
    </w:p>
    <w:sectPr w:rsidR="00F52B90" w:rsidSect="0007478B">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B737E8" w14:textId="77777777" w:rsidR="00EC4826" w:rsidRDefault="00EC4826">
      <w:r>
        <w:separator/>
      </w:r>
    </w:p>
  </w:endnote>
  <w:endnote w:type="continuationSeparator" w:id="0">
    <w:p w14:paraId="3D0FEBDC" w14:textId="77777777" w:rsidR="00EC4826" w:rsidRDefault="00EC4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B2B64F" w14:textId="77777777" w:rsidR="00EC4826" w:rsidRDefault="00EC4826">
      <w:r>
        <w:separator/>
      </w:r>
    </w:p>
  </w:footnote>
  <w:footnote w:type="continuationSeparator" w:id="0">
    <w:p w14:paraId="3755E7E9" w14:textId="77777777" w:rsidR="00EC4826" w:rsidRDefault="00EC48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467B5"/>
    <w:multiLevelType w:val="hybridMultilevel"/>
    <w:tmpl w:val="97BED25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8D14D03"/>
    <w:multiLevelType w:val="hybridMultilevel"/>
    <w:tmpl w:val="3F3AF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18F23C5D"/>
    <w:multiLevelType w:val="hybridMultilevel"/>
    <w:tmpl w:val="FD008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3C2FD0"/>
    <w:multiLevelType w:val="hybridMultilevel"/>
    <w:tmpl w:val="19CC2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C77E4C"/>
    <w:multiLevelType w:val="hybridMultilevel"/>
    <w:tmpl w:val="0DACD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36112F0"/>
    <w:multiLevelType w:val="hybridMultilevel"/>
    <w:tmpl w:val="82DA5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2F77DE"/>
    <w:multiLevelType w:val="hybridMultilevel"/>
    <w:tmpl w:val="C7DE2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6B4910"/>
    <w:multiLevelType w:val="hybridMultilevel"/>
    <w:tmpl w:val="44FE1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FB74A4"/>
    <w:multiLevelType w:val="hybridMultilevel"/>
    <w:tmpl w:val="FBBAB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C403C4"/>
    <w:multiLevelType w:val="hybridMultilevel"/>
    <w:tmpl w:val="8D1CE9C6"/>
    <w:lvl w:ilvl="0" w:tplc="40C2DFF0">
      <w:start w:val="2"/>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6EE2125"/>
    <w:multiLevelType w:val="hybridMultilevel"/>
    <w:tmpl w:val="8252E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113AD2"/>
    <w:multiLevelType w:val="hybridMultilevel"/>
    <w:tmpl w:val="922047B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5C347E73"/>
    <w:multiLevelType w:val="hybridMultilevel"/>
    <w:tmpl w:val="5FB6363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6BA730D2"/>
    <w:multiLevelType w:val="hybridMultilevel"/>
    <w:tmpl w:val="60B44D66"/>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num w:numId="1">
    <w:abstractNumId w:val="3"/>
  </w:num>
  <w:num w:numId="2">
    <w:abstractNumId w:val="7"/>
  </w:num>
  <w:num w:numId="3">
    <w:abstractNumId w:val="11"/>
  </w:num>
  <w:num w:numId="4">
    <w:abstractNumId w:val="14"/>
  </w:num>
  <w:num w:numId="5">
    <w:abstractNumId w:val="19"/>
  </w:num>
  <w:num w:numId="6">
    <w:abstractNumId w:val="13"/>
  </w:num>
  <w:num w:numId="7">
    <w:abstractNumId w:val="1"/>
  </w:num>
  <w:num w:numId="8">
    <w:abstractNumId w:val="17"/>
  </w:num>
  <w:num w:numId="9">
    <w:abstractNumId w:val="12"/>
  </w:num>
  <w:num w:numId="10">
    <w:abstractNumId w:val="18"/>
  </w:num>
  <w:num w:numId="11">
    <w:abstractNumId w:val="8"/>
  </w:num>
  <w:num w:numId="12">
    <w:abstractNumId w:val="4"/>
  </w:num>
  <w:num w:numId="13">
    <w:abstractNumId w:val="6"/>
  </w:num>
  <w:num w:numId="14">
    <w:abstractNumId w:val="0"/>
  </w:num>
  <w:num w:numId="15">
    <w:abstractNumId w:val="5"/>
  </w:num>
  <w:num w:numId="16">
    <w:abstractNumId w:val="2"/>
  </w:num>
  <w:num w:numId="17">
    <w:abstractNumId w:val="9"/>
  </w:num>
  <w:num w:numId="18">
    <w:abstractNumId w:val="10"/>
  </w:num>
  <w:num w:numId="19">
    <w:abstractNumId w:val="16"/>
  </w:num>
  <w:num w:numId="20">
    <w:abstractNumId w:val="15"/>
  </w:num>
  <w:num w:numId="21">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75"/>
    <w:rsid w:val="00000BAB"/>
    <w:rsid w:val="00001216"/>
    <w:rsid w:val="0000144A"/>
    <w:rsid w:val="0000144E"/>
    <w:rsid w:val="00001684"/>
    <w:rsid w:val="00002542"/>
    <w:rsid w:val="00002795"/>
    <w:rsid w:val="00003901"/>
    <w:rsid w:val="000039DB"/>
    <w:rsid w:val="00003B68"/>
    <w:rsid w:val="00004BCB"/>
    <w:rsid w:val="00004E45"/>
    <w:rsid w:val="0000505D"/>
    <w:rsid w:val="00005C91"/>
    <w:rsid w:val="000060A1"/>
    <w:rsid w:val="000072F3"/>
    <w:rsid w:val="00007E67"/>
    <w:rsid w:val="00007FCB"/>
    <w:rsid w:val="00010097"/>
    <w:rsid w:val="000103C2"/>
    <w:rsid w:val="000109D3"/>
    <w:rsid w:val="00011C91"/>
    <w:rsid w:val="0001209C"/>
    <w:rsid w:val="0001240B"/>
    <w:rsid w:val="00012B35"/>
    <w:rsid w:val="000137AC"/>
    <w:rsid w:val="000137EB"/>
    <w:rsid w:val="00013E76"/>
    <w:rsid w:val="000146BF"/>
    <w:rsid w:val="00014C64"/>
    <w:rsid w:val="0001634A"/>
    <w:rsid w:val="0001638D"/>
    <w:rsid w:val="00016C2D"/>
    <w:rsid w:val="00016D38"/>
    <w:rsid w:val="000171C2"/>
    <w:rsid w:val="00017628"/>
    <w:rsid w:val="0002085E"/>
    <w:rsid w:val="000209C9"/>
    <w:rsid w:val="00021297"/>
    <w:rsid w:val="00021755"/>
    <w:rsid w:val="00021FA4"/>
    <w:rsid w:val="0002287C"/>
    <w:rsid w:val="00022D2D"/>
    <w:rsid w:val="00022E4A"/>
    <w:rsid w:val="0002317C"/>
    <w:rsid w:val="00023304"/>
    <w:rsid w:val="0002517E"/>
    <w:rsid w:val="000251B2"/>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8C2"/>
    <w:rsid w:val="00035FBA"/>
    <w:rsid w:val="00036781"/>
    <w:rsid w:val="00036D9B"/>
    <w:rsid w:val="00041034"/>
    <w:rsid w:val="00041085"/>
    <w:rsid w:val="00042602"/>
    <w:rsid w:val="0004283B"/>
    <w:rsid w:val="000429FF"/>
    <w:rsid w:val="00042DD0"/>
    <w:rsid w:val="00043031"/>
    <w:rsid w:val="000434CF"/>
    <w:rsid w:val="000435CB"/>
    <w:rsid w:val="00043820"/>
    <w:rsid w:val="00043990"/>
    <w:rsid w:val="00044647"/>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3C0E"/>
    <w:rsid w:val="00053DBC"/>
    <w:rsid w:val="00053EB7"/>
    <w:rsid w:val="0005466B"/>
    <w:rsid w:val="00054D4E"/>
    <w:rsid w:val="000556AB"/>
    <w:rsid w:val="00056789"/>
    <w:rsid w:val="00056819"/>
    <w:rsid w:val="00057E1E"/>
    <w:rsid w:val="00057F60"/>
    <w:rsid w:val="000615C4"/>
    <w:rsid w:val="00061674"/>
    <w:rsid w:val="000616F5"/>
    <w:rsid w:val="000617F2"/>
    <w:rsid w:val="00061902"/>
    <w:rsid w:val="0006197D"/>
    <w:rsid w:val="00062088"/>
    <w:rsid w:val="00062934"/>
    <w:rsid w:val="00062E4D"/>
    <w:rsid w:val="000637FC"/>
    <w:rsid w:val="00064414"/>
    <w:rsid w:val="000646CD"/>
    <w:rsid w:val="00064A49"/>
    <w:rsid w:val="00064F5A"/>
    <w:rsid w:val="000650D8"/>
    <w:rsid w:val="00066551"/>
    <w:rsid w:val="00067112"/>
    <w:rsid w:val="0006742B"/>
    <w:rsid w:val="00067CC1"/>
    <w:rsid w:val="00067CEA"/>
    <w:rsid w:val="00070EBE"/>
    <w:rsid w:val="0007133A"/>
    <w:rsid w:val="00071782"/>
    <w:rsid w:val="00071E0C"/>
    <w:rsid w:val="00071E7E"/>
    <w:rsid w:val="00071EB4"/>
    <w:rsid w:val="00071F50"/>
    <w:rsid w:val="00072482"/>
    <w:rsid w:val="00072489"/>
    <w:rsid w:val="0007296F"/>
    <w:rsid w:val="0007339F"/>
    <w:rsid w:val="000734C4"/>
    <w:rsid w:val="0007478B"/>
    <w:rsid w:val="00075128"/>
    <w:rsid w:val="000758A5"/>
    <w:rsid w:val="00075F67"/>
    <w:rsid w:val="00076D65"/>
    <w:rsid w:val="00077746"/>
    <w:rsid w:val="0008019C"/>
    <w:rsid w:val="00080B67"/>
    <w:rsid w:val="00081385"/>
    <w:rsid w:val="0008245F"/>
    <w:rsid w:val="00084762"/>
    <w:rsid w:val="00084768"/>
    <w:rsid w:val="00084830"/>
    <w:rsid w:val="0008512B"/>
    <w:rsid w:val="00085800"/>
    <w:rsid w:val="000859A4"/>
    <w:rsid w:val="00086192"/>
    <w:rsid w:val="00086485"/>
    <w:rsid w:val="00087111"/>
    <w:rsid w:val="00087673"/>
    <w:rsid w:val="00090586"/>
    <w:rsid w:val="00090623"/>
    <w:rsid w:val="0009106B"/>
    <w:rsid w:val="000915E1"/>
    <w:rsid w:val="000916F3"/>
    <w:rsid w:val="000921FB"/>
    <w:rsid w:val="00092FA7"/>
    <w:rsid w:val="0009374C"/>
    <w:rsid w:val="00093DAE"/>
    <w:rsid w:val="00094490"/>
    <w:rsid w:val="00094840"/>
    <w:rsid w:val="00095608"/>
    <w:rsid w:val="0009580B"/>
    <w:rsid w:val="00096800"/>
    <w:rsid w:val="00096CA7"/>
    <w:rsid w:val="000970D2"/>
    <w:rsid w:val="00097FAD"/>
    <w:rsid w:val="000A04CC"/>
    <w:rsid w:val="000A0924"/>
    <w:rsid w:val="000A114C"/>
    <w:rsid w:val="000A2211"/>
    <w:rsid w:val="000A25E2"/>
    <w:rsid w:val="000A27AC"/>
    <w:rsid w:val="000A2BA4"/>
    <w:rsid w:val="000A4FD5"/>
    <w:rsid w:val="000A578F"/>
    <w:rsid w:val="000A763C"/>
    <w:rsid w:val="000A799D"/>
    <w:rsid w:val="000B038E"/>
    <w:rsid w:val="000B163A"/>
    <w:rsid w:val="000B2016"/>
    <w:rsid w:val="000B3BFD"/>
    <w:rsid w:val="000B4201"/>
    <w:rsid w:val="000B4229"/>
    <w:rsid w:val="000B4631"/>
    <w:rsid w:val="000B5AE5"/>
    <w:rsid w:val="000B5B22"/>
    <w:rsid w:val="000B5B58"/>
    <w:rsid w:val="000B63E7"/>
    <w:rsid w:val="000B67AA"/>
    <w:rsid w:val="000B7059"/>
    <w:rsid w:val="000B71CD"/>
    <w:rsid w:val="000B7AC3"/>
    <w:rsid w:val="000C00BC"/>
    <w:rsid w:val="000C02FD"/>
    <w:rsid w:val="000C0848"/>
    <w:rsid w:val="000C0FCB"/>
    <w:rsid w:val="000C12B8"/>
    <w:rsid w:val="000C2021"/>
    <w:rsid w:val="000C23A0"/>
    <w:rsid w:val="000C2A92"/>
    <w:rsid w:val="000C2DF4"/>
    <w:rsid w:val="000C372D"/>
    <w:rsid w:val="000C39A0"/>
    <w:rsid w:val="000C4614"/>
    <w:rsid w:val="000C47E2"/>
    <w:rsid w:val="000C4AD7"/>
    <w:rsid w:val="000C5020"/>
    <w:rsid w:val="000C5C9F"/>
    <w:rsid w:val="000C648E"/>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BA7"/>
    <w:rsid w:val="000D711B"/>
    <w:rsid w:val="000D79F2"/>
    <w:rsid w:val="000D7C11"/>
    <w:rsid w:val="000E025B"/>
    <w:rsid w:val="000E063E"/>
    <w:rsid w:val="000E0971"/>
    <w:rsid w:val="000E190A"/>
    <w:rsid w:val="000E2FE6"/>
    <w:rsid w:val="000E32D1"/>
    <w:rsid w:val="000E3C08"/>
    <w:rsid w:val="000E3EA2"/>
    <w:rsid w:val="000E4059"/>
    <w:rsid w:val="000E438A"/>
    <w:rsid w:val="000E48C1"/>
    <w:rsid w:val="000E4A7B"/>
    <w:rsid w:val="000E5012"/>
    <w:rsid w:val="000E576C"/>
    <w:rsid w:val="000E6C3D"/>
    <w:rsid w:val="000F0135"/>
    <w:rsid w:val="000F0169"/>
    <w:rsid w:val="000F0675"/>
    <w:rsid w:val="000F1B05"/>
    <w:rsid w:val="000F219A"/>
    <w:rsid w:val="000F2FFF"/>
    <w:rsid w:val="000F339D"/>
    <w:rsid w:val="000F411B"/>
    <w:rsid w:val="000F42A7"/>
    <w:rsid w:val="000F467F"/>
    <w:rsid w:val="000F49D6"/>
    <w:rsid w:val="000F4EC7"/>
    <w:rsid w:val="000F51F6"/>
    <w:rsid w:val="000F53AA"/>
    <w:rsid w:val="000F5DEC"/>
    <w:rsid w:val="000F646E"/>
    <w:rsid w:val="000F6927"/>
    <w:rsid w:val="000F7A08"/>
    <w:rsid w:val="000F7C88"/>
    <w:rsid w:val="0010165D"/>
    <w:rsid w:val="001018A3"/>
    <w:rsid w:val="00101D78"/>
    <w:rsid w:val="00102048"/>
    <w:rsid w:val="001027A0"/>
    <w:rsid w:val="00102E7D"/>
    <w:rsid w:val="00103634"/>
    <w:rsid w:val="00103830"/>
    <w:rsid w:val="001045AF"/>
    <w:rsid w:val="00105194"/>
    <w:rsid w:val="00105F9F"/>
    <w:rsid w:val="001061F2"/>
    <w:rsid w:val="00106DA0"/>
    <w:rsid w:val="001070AA"/>
    <w:rsid w:val="00107B4B"/>
    <w:rsid w:val="00110179"/>
    <w:rsid w:val="001106E6"/>
    <w:rsid w:val="001110C6"/>
    <w:rsid w:val="00111BF5"/>
    <w:rsid w:val="00111CF7"/>
    <w:rsid w:val="00112115"/>
    <w:rsid w:val="001121F3"/>
    <w:rsid w:val="00112CCC"/>
    <w:rsid w:val="0011355B"/>
    <w:rsid w:val="00114BBE"/>
    <w:rsid w:val="00117EF2"/>
    <w:rsid w:val="00120A9F"/>
    <w:rsid w:val="001214D4"/>
    <w:rsid w:val="001221B6"/>
    <w:rsid w:val="00122F69"/>
    <w:rsid w:val="00124226"/>
    <w:rsid w:val="0012471F"/>
    <w:rsid w:val="0012486D"/>
    <w:rsid w:val="00124C47"/>
    <w:rsid w:val="001250B3"/>
    <w:rsid w:val="001251C8"/>
    <w:rsid w:val="00127755"/>
    <w:rsid w:val="00130594"/>
    <w:rsid w:val="00130BC1"/>
    <w:rsid w:val="00130C42"/>
    <w:rsid w:val="00130C47"/>
    <w:rsid w:val="00131299"/>
    <w:rsid w:val="00131526"/>
    <w:rsid w:val="00131DAB"/>
    <w:rsid w:val="00131DF4"/>
    <w:rsid w:val="00132CA1"/>
    <w:rsid w:val="0013385F"/>
    <w:rsid w:val="00134D49"/>
    <w:rsid w:val="001356DC"/>
    <w:rsid w:val="00135CB5"/>
    <w:rsid w:val="00136A8A"/>
    <w:rsid w:val="001377DB"/>
    <w:rsid w:val="00137D8D"/>
    <w:rsid w:val="00140849"/>
    <w:rsid w:val="00140924"/>
    <w:rsid w:val="00140A0A"/>
    <w:rsid w:val="00141425"/>
    <w:rsid w:val="00141456"/>
    <w:rsid w:val="00141889"/>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C69"/>
    <w:rsid w:val="00146E53"/>
    <w:rsid w:val="00150068"/>
    <w:rsid w:val="001502F5"/>
    <w:rsid w:val="00150A4E"/>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C62"/>
    <w:rsid w:val="001629A2"/>
    <w:rsid w:val="00162F93"/>
    <w:rsid w:val="00163241"/>
    <w:rsid w:val="0016427F"/>
    <w:rsid w:val="00164795"/>
    <w:rsid w:val="00165380"/>
    <w:rsid w:val="00165CDA"/>
    <w:rsid w:val="0016697A"/>
    <w:rsid w:val="00166AC6"/>
    <w:rsid w:val="00167588"/>
    <w:rsid w:val="00167FC4"/>
    <w:rsid w:val="0017209C"/>
    <w:rsid w:val="00172CB7"/>
    <w:rsid w:val="00172F10"/>
    <w:rsid w:val="0017303A"/>
    <w:rsid w:val="00173344"/>
    <w:rsid w:val="00173394"/>
    <w:rsid w:val="00174433"/>
    <w:rsid w:val="00175119"/>
    <w:rsid w:val="0017549F"/>
    <w:rsid w:val="00175528"/>
    <w:rsid w:val="001757E5"/>
    <w:rsid w:val="00175C44"/>
    <w:rsid w:val="00176899"/>
    <w:rsid w:val="00176D07"/>
    <w:rsid w:val="00177CD7"/>
    <w:rsid w:val="0018056E"/>
    <w:rsid w:val="00183903"/>
    <w:rsid w:val="00183E20"/>
    <w:rsid w:val="00184151"/>
    <w:rsid w:val="00184D44"/>
    <w:rsid w:val="00184F44"/>
    <w:rsid w:val="00185AA3"/>
    <w:rsid w:val="00186027"/>
    <w:rsid w:val="001861C3"/>
    <w:rsid w:val="001862B8"/>
    <w:rsid w:val="001900D7"/>
    <w:rsid w:val="001912AE"/>
    <w:rsid w:val="00191FD3"/>
    <w:rsid w:val="00192268"/>
    <w:rsid w:val="00192FFB"/>
    <w:rsid w:val="00193DF8"/>
    <w:rsid w:val="00194A66"/>
    <w:rsid w:val="00194B39"/>
    <w:rsid w:val="00195164"/>
    <w:rsid w:val="00195729"/>
    <w:rsid w:val="001967D8"/>
    <w:rsid w:val="0019738E"/>
    <w:rsid w:val="001975A3"/>
    <w:rsid w:val="00197A50"/>
    <w:rsid w:val="001A030D"/>
    <w:rsid w:val="001A052B"/>
    <w:rsid w:val="001A09AB"/>
    <w:rsid w:val="001A14EA"/>
    <w:rsid w:val="001A1FBB"/>
    <w:rsid w:val="001A23AD"/>
    <w:rsid w:val="001A244E"/>
    <w:rsid w:val="001A25B0"/>
    <w:rsid w:val="001A37B9"/>
    <w:rsid w:val="001A3992"/>
    <w:rsid w:val="001A3E2D"/>
    <w:rsid w:val="001A401E"/>
    <w:rsid w:val="001A44E0"/>
    <w:rsid w:val="001A4FA5"/>
    <w:rsid w:val="001A50D9"/>
    <w:rsid w:val="001A592D"/>
    <w:rsid w:val="001A6321"/>
    <w:rsid w:val="001A6A3B"/>
    <w:rsid w:val="001A6F32"/>
    <w:rsid w:val="001A72D6"/>
    <w:rsid w:val="001A774B"/>
    <w:rsid w:val="001A7FE2"/>
    <w:rsid w:val="001B00B5"/>
    <w:rsid w:val="001B00F7"/>
    <w:rsid w:val="001B0626"/>
    <w:rsid w:val="001B0C6C"/>
    <w:rsid w:val="001B0F78"/>
    <w:rsid w:val="001B1330"/>
    <w:rsid w:val="001B16D9"/>
    <w:rsid w:val="001B1E4F"/>
    <w:rsid w:val="001B28F8"/>
    <w:rsid w:val="001B2A95"/>
    <w:rsid w:val="001B2BB9"/>
    <w:rsid w:val="001B35D5"/>
    <w:rsid w:val="001B3873"/>
    <w:rsid w:val="001B49F3"/>
    <w:rsid w:val="001B4BAC"/>
    <w:rsid w:val="001B5FAA"/>
    <w:rsid w:val="001B5FB6"/>
    <w:rsid w:val="001B6C8C"/>
    <w:rsid w:val="001B6EC3"/>
    <w:rsid w:val="001B7116"/>
    <w:rsid w:val="001B7764"/>
    <w:rsid w:val="001B7A6C"/>
    <w:rsid w:val="001C227D"/>
    <w:rsid w:val="001C22C3"/>
    <w:rsid w:val="001C319F"/>
    <w:rsid w:val="001C3530"/>
    <w:rsid w:val="001C38B1"/>
    <w:rsid w:val="001C4139"/>
    <w:rsid w:val="001C4279"/>
    <w:rsid w:val="001C44F7"/>
    <w:rsid w:val="001C5548"/>
    <w:rsid w:val="001C56C4"/>
    <w:rsid w:val="001C67F5"/>
    <w:rsid w:val="001D1285"/>
    <w:rsid w:val="001D14B9"/>
    <w:rsid w:val="001D1750"/>
    <w:rsid w:val="001D18C0"/>
    <w:rsid w:val="001D1C03"/>
    <w:rsid w:val="001D1C14"/>
    <w:rsid w:val="001D25F5"/>
    <w:rsid w:val="001D336B"/>
    <w:rsid w:val="001D3B68"/>
    <w:rsid w:val="001D3C85"/>
    <w:rsid w:val="001D4138"/>
    <w:rsid w:val="001D4B18"/>
    <w:rsid w:val="001D628D"/>
    <w:rsid w:val="001D69A9"/>
    <w:rsid w:val="001D7771"/>
    <w:rsid w:val="001D7A4B"/>
    <w:rsid w:val="001E133F"/>
    <w:rsid w:val="001E22CA"/>
    <w:rsid w:val="001E238F"/>
    <w:rsid w:val="001E2917"/>
    <w:rsid w:val="001E2A1F"/>
    <w:rsid w:val="001E2AC7"/>
    <w:rsid w:val="001E32EB"/>
    <w:rsid w:val="001E39EA"/>
    <w:rsid w:val="001E39EE"/>
    <w:rsid w:val="001E3A60"/>
    <w:rsid w:val="001E41F3"/>
    <w:rsid w:val="001E4B27"/>
    <w:rsid w:val="001E51FF"/>
    <w:rsid w:val="001E5DFD"/>
    <w:rsid w:val="001E5EAB"/>
    <w:rsid w:val="001E63E8"/>
    <w:rsid w:val="001E64CC"/>
    <w:rsid w:val="001E6878"/>
    <w:rsid w:val="001E6F38"/>
    <w:rsid w:val="001E736E"/>
    <w:rsid w:val="001E7805"/>
    <w:rsid w:val="001E7E68"/>
    <w:rsid w:val="001E7FEA"/>
    <w:rsid w:val="001F0465"/>
    <w:rsid w:val="001F0CA8"/>
    <w:rsid w:val="001F1154"/>
    <w:rsid w:val="001F218D"/>
    <w:rsid w:val="001F2375"/>
    <w:rsid w:val="001F244B"/>
    <w:rsid w:val="001F2451"/>
    <w:rsid w:val="001F3B59"/>
    <w:rsid w:val="001F528D"/>
    <w:rsid w:val="001F56F1"/>
    <w:rsid w:val="001F58D0"/>
    <w:rsid w:val="001F5C43"/>
    <w:rsid w:val="001F63E0"/>
    <w:rsid w:val="001F67A2"/>
    <w:rsid w:val="001F7559"/>
    <w:rsid w:val="001F7C6C"/>
    <w:rsid w:val="002000A7"/>
    <w:rsid w:val="00200246"/>
    <w:rsid w:val="00200270"/>
    <w:rsid w:val="0020113E"/>
    <w:rsid w:val="0020265E"/>
    <w:rsid w:val="00202853"/>
    <w:rsid w:val="002030CF"/>
    <w:rsid w:val="00203ECF"/>
    <w:rsid w:val="00204404"/>
    <w:rsid w:val="00204ACF"/>
    <w:rsid w:val="00205AD4"/>
    <w:rsid w:val="00205FDF"/>
    <w:rsid w:val="002063D7"/>
    <w:rsid w:val="00206522"/>
    <w:rsid w:val="00206547"/>
    <w:rsid w:val="0020763D"/>
    <w:rsid w:val="00207A5B"/>
    <w:rsid w:val="002105D7"/>
    <w:rsid w:val="00211BC8"/>
    <w:rsid w:val="00211D8E"/>
    <w:rsid w:val="0021264F"/>
    <w:rsid w:val="00212C42"/>
    <w:rsid w:val="0021307E"/>
    <w:rsid w:val="002135F1"/>
    <w:rsid w:val="00213889"/>
    <w:rsid w:val="00213B98"/>
    <w:rsid w:val="0021416F"/>
    <w:rsid w:val="00214431"/>
    <w:rsid w:val="0021496E"/>
    <w:rsid w:val="00214D35"/>
    <w:rsid w:val="00215043"/>
    <w:rsid w:val="0021549E"/>
    <w:rsid w:val="00215655"/>
    <w:rsid w:val="00215C93"/>
    <w:rsid w:val="00215D11"/>
    <w:rsid w:val="00216149"/>
    <w:rsid w:val="00216A95"/>
    <w:rsid w:val="00216F07"/>
    <w:rsid w:val="00217BE6"/>
    <w:rsid w:val="00217ED3"/>
    <w:rsid w:val="00220452"/>
    <w:rsid w:val="00220B0C"/>
    <w:rsid w:val="00220BD4"/>
    <w:rsid w:val="00220CA2"/>
    <w:rsid w:val="00220EB7"/>
    <w:rsid w:val="0022136D"/>
    <w:rsid w:val="002220BB"/>
    <w:rsid w:val="00222611"/>
    <w:rsid w:val="0022263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C14"/>
    <w:rsid w:val="00233C4E"/>
    <w:rsid w:val="00234605"/>
    <w:rsid w:val="00234912"/>
    <w:rsid w:val="00234B6D"/>
    <w:rsid w:val="00234E8C"/>
    <w:rsid w:val="002359CB"/>
    <w:rsid w:val="00235CC1"/>
    <w:rsid w:val="00236310"/>
    <w:rsid w:val="00236C5E"/>
    <w:rsid w:val="002379CF"/>
    <w:rsid w:val="00241187"/>
    <w:rsid w:val="002412AD"/>
    <w:rsid w:val="002422F3"/>
    <w:rsid w:val="002428F5"/>
    <w:rsid w:val="00242C69"/>
    <w:rsid w:val="00243F66"/>
    <w:rsid w:val="002446BD"/>
    <w:rsid w:val="0024499A"/>
    <w:rsid w:val="00244CE9"/>
    <w:rsid w:val="002458B2"/>
    <w:rsid w:val="00245C83"/>
    <w:rsid w:val="002460C7"/>
    <w:rsid w:val="00246EED"/>
    <w:rsid w:val="00250468"/>
    <w:rsid w:val="00250C5B"/>
    <w:rsid w:val="00250CCE"/>
    <w:rsid w:val="00251205"/>
    <w:rsid w:val="00251AF4"/>
    <w:rsid w:val="00251BB1"/>
    <w:rsid w:val="002526CA"/>
    <w:rsid w:val="00252D8E"/>
    <w:rsid w:val="00252DEF"/>
    <w:rsid w:val="00253172"/>
    <w:rsid w:val="00253575"/>
    <w:rsid w:val="00253581"/>
    <w:rsid w:val="0025396B"/>
    <w:rsid w:val="00253FEF"/>
    <w:rsid w:val="0025542C"/>
    <w:rsid w:val="00257718"/>
    <w:rsid w:val="00261CC7"/>
    <w:rsid w:val="00261CE6"/>
    <w:rsid w:val="002621B5"/>
    <w:rsid w:val="002622D6"/>
    <w:rsid w:val="00262A4C"/>
    <w:rsid w:val="00263142"/>
    <w:rsid w:val="002639BF"/>
    <w:rsid w:val="0026521F"/>
    <w:rsid w:val="00265364"/>
    <w:rsid w:val="002654AF"/>
    <w:rsid w:val="00265B8E"/>
    <w:rsid w:val="002660A9"/>
    <w:rsid w:val="00266101"/>
    <w:rsid w:val="0026636B"/>
    <w:rsid w:val="00267043"/>
    <w:rsid w:val="00267264"/>
    <w:rsid w:val="00267ED8"/>
    <w:rsid w:val="00270888"/>
    <w:rsid w:val="00270C0F"/>
    <w:rsid w:val="00271063"/>
    <w:rsid w:val="00271A93"/>
    <w:rsid w:val="00271C57"/>
    <w:rsid w:val="0027285C"/>
    <w:rsid w:val="002733ED"/>
    <w:rsid w:val="0027493D"/>
    <w:rsid w:val="00274C15"/>
    <w:rsid w:val="00274ECC"/>
    <w:rsid w:val="00275359"/>
    <w:rsid w:val="00275390"/>
    <w:rsid w:val="002753F9"/>
    <w:rsid w:val="00275BF8"/>
    <w:rsid w:val="00275D12"/>
    <w:rsid w:val="00275FE8"/>
    <w:rsid w:val="0027604A"/>
    <w:rsid w:val="00276D23"/>
    <w:rsid w:val="002772F6"/>
    <w:rsid w:val="00277C14"/>
    <w:rsid w:val="00277F85"/>
    <w:rsid w:val="00280589"/>
    <w:rsid w:val="002811B2"/>
    <w:rsid w:val="00282C6C"/>
    <w:rsid w:val="00282C98"/>
    <w:rsid w:val="00282E85"/>
    <w:rsid w:val="00283754"/>
    <w:rsid w:val="00283A85"/>
    <w:rsid w:val="0028453C"/>
    <w:rsid w:val="002846A8"/>
    <w:rsid w:val="00284707"/>
    <w:rsid w:val="00285A56"/>
    <w:rsid w:val="00285D0D"/>
    <w:rsid w:val="00286173"/>
    <w:rsid w:val="00286397"/>
    <w:rsid w:val="002866BD"/>
    <w:rsid w:val="0028673F"/>
    <w:rsid w:val="00286805"/>
    <w:rsid w:val="00287BA1"/>
    <w:rsid w:val="00290329"/>
    <w:rsid w:val="0029172E"/>
    <w:rsid w:val="00291838"/>
    <w:rsid w:val="002923DB"/>
    <w:rsid w:val="00292BD3"/>
    <w:rsid w:val="00292D58"/>
    <w:rsid w:val="00292E4A"/>
    <w:rsid w:val="00292F1B"/>
    <w:rsid w:val="0029397A"/>
    <w:rsid w:val="00294110"/>
    <w:rsid w:val="002944D1"/>
    <w:rsid w:val="00294E37"/>
    <w:rsid w:val="0029550B"/>
    <w:rsid w:val="00295522"/>
    <w:rsid w:val="00296259"/>
    <w:rsid w:val="00296472"/>
    <w:rsid w:val="00296627"/>
    <w:rsid w:val="00296EBC"/>
    <w:rsid w:val="002971A0"/>
    <w:rsid w:val="00297B9D"/>
    <w:rsid w:val="002A04DE"/>
    <w:rsid w:val="002A12B2"/>
    <w:rsid w:val="002A246F"/>
    <w:rsid w:val="002A2497"/>
    <w:rsid w:val="002A45F5"/>
    <w:rsid w:val="002A47DA"/>
    <w:rsid w:val="002A49B1"/>
    <w:rsid w:val="002A6239"/>
    <w:rsid w:val="002A7EDA"/>
    <w:rsid w:val="002B0388"/>
    <w:rsid w:val="002B0D14"/>
    <w:rsid w:val="002B1F9F"/>
    <w:rsid w:val="002B24DC"/>
    <w:rsid w:val="002B34B2"/>
    <w:rsid w:val="002B4CB7"/>
    <w:rsid w:val="002B5097"/>
    <w:rsid w:val="002B5399"/>
    <w:rsid w:val="002B6AF2"/>
    <w:rsid w:val="002B6F66"/>
    <w:rsid w:val="002B6F8F"/>
    <w:rsid w:val="002B711A"/>
    <w:rsid w:val="002B72B3"/>
    <w:rsid w:val="002B7F31"/>
    <w:rsid w:val="002C01B6"/>
    <w:rsid w:val="002C01C2"/>
    <w:rsid w:val="002C0558"/>
    <w:rsid w:val="002C196F"/>
    <w:rsid w:val="002C1BF4"/>
    <w:rsid w:val="002C20BD"/>
    <w:rsid w:val="002C2E55"/>
    <w:rsid w:val="002C38AE"/>
    <w:rsid w:val="002C38B9"/>
    <w:rsid w:val="002C393B"/>
    <w:rsid w:val="002C42B7"/>
    <w:rsid w:val="002C45D8"/>
    <w:rsid w:val="002C4DDD"/>
    <w:rsid w:val="002C5DE1"/>
    <w:rsid w:val="002C5EBE"/>
    <w:rsid w:val="002C600F"/>
    <w:rsid w:val="002C6038"/>
    <w:rsid w:val="002C77B7"/>
    <w:rsid w:val="002C7A7D"/>
    <w:rsid w:val="002D0FF0"/>
    <w:rsid w:val="002D1E2C"/>
    <w:rsid w:val="002D2C83"/>
    <w:rsid w:val="002D3624"/>
    <w:rsid w:val="002D379A"/>
    <w:rsid w:val="002D37E8"/>
    <w:rsid w:val="002D4A64"/>
    <w:rsid w:val="002D6564"/>
    <w:rsid w:val="002D670A"/>
    <w:rsid w:val="002D7327"/>
    <w:rsid w:val="002D7A47"/>
    <w:rsid w:val="002D7BD2"/>
    <w:rsid w:val="002E0046"/>
    <w:rsid w:val="002E08D7"/>
    <w:rsid w:val="002E0B13"/>
    <w:rsid w:val="002E0C65"/>
    <w:rsid w:val="002E1684"/>
    <w:rsid w:val="002E1C84"/>
    <w:rsid w:val="002E1CC9"/>
    <w:rsid w:val="002E223D"/>
    <w:rsid w:val="002E2245"/>
    <w:rsid w:val="002E225E"/>
    <w:rsid w:val="002E2581"/>
    <w:rsid w:val="002E2C75"/>
    <w:rsid w:val="002E3911"/>
    <w:rsid w:val="002E3C1B"/>
    <w:rsid w:val="002E3C6E"/>
    <w:rsid w:val="002E4087"/>
    <w:rsid w:val="002E4480"/>
    <w:rsid w:val="002E4C63"/>
    <w:rsid w:val="002E4E1A"/>
    <w:rsid w:val="002E51FD"/>
    <w:rsid w:val="002E5248"/>
    <w:rsid w:val="002E55B3"/>
    <w:rsid w:val="002E5614"/>
    <w:rsid w:val="002E59CA"/>
    <w:rsid w:val="002E60A3"/>
    <w:rsid w:val="002E7083"/>
    <w:rsid w:val="002E72E7"/>
    <w:rsid w:val="002E7A1E"/>
    <w:rsid w:val="002F0253"/>
    <w:rsid w:val="002F0969"/>
    <w:rsid w:val="002F1281"/>
    <w:rsid w:val="002F1DE6"/>
    <w:rsid w:val="002F2E38"/>
    <w:rsid w:val="002F2F00"/>
    <w:rsid w:val="002F317B"/>
    <w:rsid w:val="002F37DC"/>
    <w:rsid w:val="002F3D7E"/>
    <w:rsid w:val="002F3F09"/>
    <w:rsid w:val="002F449C"/>
    <w:rsid w:val="002F4917"/>
    <w:rsid w:val="002F5E12"/>
    <w:rsid w:val="002F6AF5"/>
    <w:rsid w:val="002F6D58"/>
    <w:rsid w:val="002F71C4"/>
    <w:rsid w:val="002F7598"/>
    <w:rsid w:val="002F787B"/>
    <w:rsid w:val="002F7B80"/>
    <w:rsid w:val="00301CF4"/>
    <w:rsid w:val="00302B4C"/>
    <w:rsid w:val="00302D1E"/>
    <w:rsid w:val="003030DF"/>
    <w:rsid w:val="00304023"/>
    <w:rsid w:val="00304FA9"/>
    <w:rsid w:val="0030580E"/>
    <w:rsid w:val="0030786C"/>
    <w:rsid w:val="00310108"/>
    <w:rsid w:val="00310796"/>
    <w:rsid w:val="00310A51"/>
    <w:rsid w:val="00310CDA"/>
    <w:rsid w:val="00310E33"/>
    <w:rsid w:val="003111C8"/>
    <w:rsid w:val="003111E1"/>
    <w:rsid w:val="003118A6"/>
    <w:rsid w:val="00311A26"/>
    <w:rsid w:val="003120B5"/>
    <w:rsid w:val="0031313D"/>
    <w:rsid w:val="003134E9"/>
    <w:rsid w:val="003137B4"/>
    <w:rsid w:val="00313D03"/>
    <w:rsid w:val="00313DF9"/>
    <w:rsid w:val="00313F90"/>
    <w:rsid w:val="003143AA"/>
    <w:rsid w:val="003158DE"/>
    <w:rsid w:val="00316B20"/>
    <w:rsid w:val="003176AE"/>
    <w:rsid w:val="003206A0"/>
    <w:rsid w:val="00320FDF"/>
    <w:rsid w:val="0032189A"/>
    <w:rsid w:val="003225AD"/>
    <w:rsid w:val="00322914"/>
    <w:rsid w:val="003230BD"/>
    <w:rsid w:val="0032385F"/>
    <w:rsid w:val="00324EB9"/>
    <w:rsid w:val="0032527B"/>
    <w:rsid w:val="003259C2"/>
    <w:rsid w:val="00326181"/>
    <w:rsid w:val="00326D62"/>
    <w:rsid w:val="0032716A"/>
    <w:rsid w:val="0033104F"/>
    <w:rsid w:val="00331164"/>
    <w:rsid w:val="00331259"/>
    <w:rsid w:val="00331B7C"/>
    <w:rsid w:val="00331EE4"/>
    <w:rsid w:val="0033379C"/>
    <w:rsid w:val="00335082"/>
    <w:rsid w:val="00335150"/>
    <w:rsid w:val="0033524A"/>
    <w:rsid w:val="0033559B"/>
    <w:rsid w:val="00335874"/>
    <w:rsid w:val="003358FA"/>
    <w:rsid w:val="00335F83"/>
    <w:rsid w:val="003364BD"/>
    <w:rsid w:val="003374C7"/>
    <w:rsid w:val="0034037D"/>
    <w:rsid w:val="0034093A"/>
    <w:rsid w:val="003414D8"/>
    <w:rsid w:val="00341E00"/>
    <w:rsid w:val="003420F3"/>
    <w:rsid w:val="003428DA"/>
    <w:rsid w:val="003432BD"/>
    <w:rsid w:val="00343389"/>
    <w:rsid w:val="00343C1C"/>
    <w:rsid w:val="0034475B"/>
    <w:rsid w:val="003452F0"/>
    <w:rsid w:val="00345585"/>
    <w:rsid w:val="003467FE"/>
    <w:rsid w:val="0034739C"/>
    <w:rsid w:val="00347774"/>
    <w:rsid w:val="00350266"/>
    <w:rsid w:val="00351105"/>
    <w:rsid w:val="00352C16"/>
    <w:rsid w:val="00352E0B"/>
    <w:rsid w:val="00354116"/>
    <w:rsid w:val="003545DC"/>
    <w:rsid w:val="00354D49"/>
    <w:rsid w:val="003552BF"/>
    <w:rsid w:val="00355BEA"/>
    <w:rsid w:val="003560A2"/>
    <w:rsid w:val="003568B6"/>
    <w:rsid w:val="00356F32"/>
    <w:rsid w:val="0036039F"/>
    <w:rsid w:val="003606F5"/>
    <w:rsid w:val="00360916"/>
    <w:rsid w:val="0036262E"/>
    <w:rsid w:val="00362EE8"/>
    <w:rsid w:val="00363051"/>
    <w:rsid w:val="003634FC"/>
    <w:rsid w:val="00363F51"/>
    <w:rsid w:val="00364219"/>
    <w:rsid w:val="00364503"/>
    <w:rsid w:val="0036455A"/>
    <w:rsid w:val="00364606"/>
    <w:rsid w:val="0036479F"/>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643B"/>
    <w:rsid w:val="00376890"/>
    <w:rsid w:val="00377924"/>
    <w:rsid w:val="0038025C"/>
    <w:rsid w:val="003809E6"/>
    <w:rsid w:val="00380A1A"/>
    <w:rsid w:val="00380BFF"/>
    <w:rsid w:val="00380E32"/>
    <w:rsid w:val="00382075"/>
    <w:rsid w:val="003820EB"/>
    <w:rsid w:val="0038269E"/>
    <w:rsid w:val="003826FC"/>
    <w:rsid w:val="00382FAF"/>
    <w:rsid w:val="00384810"/>
    <w:rsid w:val="00384817"/>
    <w:rsid w:val="00384A50"/>
    <w:rsid w:val="00384BE4"/>
    <w:rsid w:val="00385B91"/>
    <w:rsid w:val="0038629A"/>
    <w:rsid w:val="003866C0"/>
    <w:rsid w:val="00386997"/>
    <w:rsid w:val="00386C92"/>
    <w:rsid w:val="003870FB"/>
    <w:rsid w:val="00387128"/>
    <w:rsid w:val="00390064"/>
    <w:rsid w:val="00390114"/>
    <w:rsid w:val="003907A6"/>
    <w:rsid w:val="00390967"/>
    <w:rsid w:val="00391023"/>
    <w:rsid w:val="003910EE"/>
    <w:rsid w:val="003910F4"/>
    <w:rsid w:val="0039161B"/>
    <w:rsid w:val="003924C9"/>
    <w:rsid w:val="00392B2F"/>
    <w:rsid w:val="003931A7"/>
    <w:rsid w:val="003934B3"/>
    <w:rsid w:val="00394119"/>
    <w:rsid w:val="003942B6"/>
    <w:rsid w:val="00394476"/>
    <w:rsid w:val="00394C15"/>
    <w:rsid w:val="00394F19"/>
    <w:rsid w:val="00395019"/>
    <w:rsid w:val="0039503F"/>
    <w:rsid w:val="00395EC9"/>
    <w:rsid w:val="003960DA"/>
    <w:rsid w:val="00396280"/>
    <w:rsid w:val="00396BF5"/>
    <w:rsid w:val="00397013"/>
    <w:rsid w:val="003978D4"/>
    <w:rsid w:val="003A17B8"/>
    <w:rsid w:val="003A1C8D"/>
    <w:rsid w:val="003A282C"/>
    <w:rsid w:val="003A2CA5"/>
    <w:rsid w:val="003A3F15"/>
    <w:rsid w:val="003A4486"/>
    <w:rsid w:val="003A5126"/>
    <w:rsid w:val="003A614A"/>
    <w:rsid w:val="003A6C92"/>
    <w:rsid w:val="003A6FFF"/>
    <w:rsid w:val="003A7C3A"/>
    <w:rsid w:val="003A7D9D"/>
    <w:rsid w:val="003B064B"/>
    <w:rsid w:val="003B0A05"/>
    <w:rsid w:val="003B1169"/>
    <w:rsid w:val="003B1384"/>
    <w:rsid w:val="003B156F"/>
    <w:rsid w:val="003B1707"/>
    <w:rsid w:val="003B2044"/>
    <w:rsid w:val="003B20D8"/>
    <w:rsid w:val="003B2624"/>
    <w:rsid w:val="003B2C34"/>
    <w:rsid w:val="003B2E38"/>
    <w:rsid w:val="003B2F05"/>
    <w:rsid w:val="003B3CB3"/>
    <w:rsid w:val="003B5767"/>
    <w:rsid w:val="003B5B2F"/>
    <w:rsid w:val="003B5B46"/>
    <w:rsid w:val="003B5DE8"/>
    <w:rsid w:val="003B63BD"/>
    <w:rsid w:val="003B6AFC"/>
    <w:rsid w:val="003B76A5"/>
    <w:rsid w:val="003C0611"/>
    <w:rsid w:val="003C08B0"/>
    <w:rsid w:val="003C0C0A"/>
    <w:rsid w:val="003C1CA3"/>
    <w:rsid w:val="003C1DED"/>
    <w:rsid w:val="003C3669"/>
    <w:rsid w:val="003C3807"/>
    <w:rsid w:val="003C3E79"/>
    <w:rsid w:val="003C50D1"/>
    <w:rsid w:val="003C5561"/>
    <w:rsid w:val="003C59AD"/>
    <w:rsid w:val="003C6246"/>
    <w:rsid w:val="003C7705"/>
    <w:rsid w:val="003D07D5"/>
    <w:rsid w:val="003D21E0"/>
    <w:rsid w:val="003D2A05"/>
    <w:rsid w:val="003D3803"/>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80"/>
    <w:rsid w:val="003E17CA"/>
    <w:rsid w:val="003E1898"/>
    <w:rsid w:val="003E1DD2"/>
    <w:rsid w:val="003E23B0"/>
    <w:rsid w:val="003E2C17"/>
    <w:rsid w:val="003E32B2"/>
    <w:rsid w:val="003E3447"/>
    <w:rsid w:val="003E3AD6"/>
    <w:rsid w:val="003E3F98"/>
    <w:rsid w:val="003E4041"/>
    <w:rsid w:val="003E490D"/>
    <w:rsid w:val="003E5718"/>
    <w:rsid w:val="003E64C1"/>
    <w:rsid w:val="003E78DB"/>
    <w:rsid w:val="003F0316"/>
    <w:rsid w:val="003F0FD0"/>
    <w:rsid w:val="003F1154"/>
    <w:rsid w:val="003F19FA"/>
    <w:rsid w:val="003F1B5D"/>
    <w:rsid w:val="003F2012"/>
    <w:rsid w:val="003F2453"/>
    <w:rsid w:val="003F29A8"/>
    <w:rsid w:val="003F3A6C"/>
    <w:rsid w:val="003F4654"/>
    <w:rsid w:val="003F484A"/>
    <w:rsid w:val="003F4BB7"/>
    <w:rsid w:val="003F4C32"/>
    <w:rsid w:val="003F5AA4"/>
    <w:rsid w:val="003F69E0"/>
    <w:rsid w:val="003F7443"/>
    <w:rsid w:val="003F7489"/>
    <w:rsid w:val="003F7A92"/>
    <w:rsid w:val="00400280"/>
    <w:rsid w:val="00400BDC"/>
    <w:rsid w:val="004011F8"/>
    <w:rsid w:val="0040180A"/>
    <w:rsid w:val="00402229"/>
    <w:rsid w:val="004023C9"/>
    <w:rsid w:val="004027EA"/>
    <w:rsid w:val="00403E70"/>
    <w:rsid w:val="00404DA2"/>
    <w:rsid w:val="0040523B"/>
    <w:rsid w:val="004054A3"/>
    <w:rsid w:val="0040664D"/>
    <w:rsid w:val="004068FA"/>
    <w:rsid w:val="0040752E"/>
    <w:rsid w:val="00410758"/>
    <w:rsid w:val="0041103C"/>
    <w:rsid w:val="004110D2"/>
    <w:rsid w:val="004119BD"/>
    <w:rsid w:val="00411B27"/>
    <w:rsid w:val="00412269"/>
    <w:rsid w:val="00412526"/>
    <w:rsid w:val="00412E96"/>
    <w:rsid w:val="0041350F"/>
    <w:rsid w:val="0041450C"/>
    <w:rsid w:val="004157C5"/>
    <w:rsid w:val="0041766C"/>
    <w:rsid w:val="0041777A"/>
    <w:rsid w:val="00417916"/>
    <w:rsid w:val="00417E33"/>
    <w:rsid w:val="004200F7"/>
    <w:rsid w:val="004208EC"/>
    <w:rsid w:val="00420D75"/>
    <w:rsid w:val="00421356"/>
    <w:rsid w:val="0042170A"/>
    <w:rsid w:val="00421A1D"/>
    <w:rsid w:val="00421E34"/>
    <w:rsid w:val="0042432C"/>
    <w:rsid w:val="00424C72"/>
    <w:rsid w:val="00424EC4"/>
    <w:rsid w:val="00425162"/>
    <w:rsid w:val="0042548D"/>
    <w:rsid w:val="00425DF5"/>
    <w:rsid w:val="00425EC2"/>
    <w:rsid w:val="0042609B"/>
    <w:rsid w:val="004262F6"/>
    <w:rsid w:val="00426C33"/>
    <w:rsid w:val="0042738B"/>
    <w:rsid w:val="0042773E"/>
    <w:rsid w:val="00427BA2"/>
    <w:rsid w:val="00431A0E"/>
    <w:rsid w:val="00431C59"/>
    <w:rsid w:val="0043200D"/>
    <w:rsid w:val="0043454C"/>
    <w:rsid w:val="0043576A"/>
    <w:rsid w:val="004371D8"/>
    <w:rsid w:val="004406BC"/>
    <w:rsid w:val="004423FA"/>
    <w:rsid w:val="004435E2"/>
    <w:rsid w:val="004447AD"/>
    <w:rsid w:val="00444939"/>
    <w:rsid w:val="00444E7E"/>
    <w:rsid w:val="004455F0"/>
    <w:rsid w:val="00446A61"/>
    <w:rsid w:val="00446BC2"/>
    <w:rsid w:val="00446C1C"/>
    <w:rsid w:val="00447317"/>
    <w:rsid w:val="00447436"/>
    <w:rsid w:val="00450FCD"/>
    <w:rsid w:val="00451D52"/>
    <w:rsid w:val="004524C8"/>
    <w:rsid w:val="00452B50"/>
    <w:rsid w:val="00452FA4"/>
    <w:rsid w:val="0045306C"/>
    <w:rsid w:val="00453508"/>
    <w:rsid w:val="00453901"/>
    <w:rsid w:val="00454A01"/>
    <w:rsid w:val="00454A24"/>
    <w:rsid w:val="00454F41"/>
    <w:rsid w:val="00454F53"/>
    <w:rsid w:val="00456B60"/>
    <w:rsid w:val="0045754D"/>
    <w:rsid w:val="00460075"/>
    <w:rsid w:val="0046033D"/>
    <w:rsid w:val="00460A37"/>
    <w:rsid w:val="0046131B"/>
    <w:rsid w:val="004615E9"/>
    <w:rsid w:val="004619C9"/>
    <w:rsid w:val="00461AEA"/>
    <w:rsid w:val="0046210F"/>
    <w:rsid w:val="00462140"/>
    <w:rsid w:val="00462400"/>
    <w:rsid w:val="004633C5"/>
    <w:rsid w:val="004635C3"/>
    <w:rsid w:val="004636E9"/>
    <w:rsid w:val="00463BBF"/>
    <w:rsid w:val="00464A90"/>
    <w:rsid w:val="00465089"/>
    <w:rsid w:val="00465135"/>
    <w:rsid w:val="004655D7"/>
    <w:rsid w:val="004656DF"/>
    <w:rsid w:val="004657B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80034"/>
    <w:rsid w:val="0048104F"/>
    <w:rsid w:val="004818F9"/>
    <w:rsid w:val="00481F34"/>
    <w:rsid w:val="00482CAA"/>
    <w:rsid w:val="00484643"/>
    <w:rsid w:val="004850D6"/>
    <w:rsid w:val="004853AB"/>
    <w:rsid w:val="00485910"/>
    <w:rsid w:val="00486074"/>
    <w:rsid w:val="0048662C"/>
    <w:rsid w:val="00486ACF"/>
    <w:rsid w:val="00486CE0"/>
    <w:rsid w:val="00486DEB"/>
    <w:rsid w:val="004875D4"/>
    <w:rsid w:val="00487CF1"/>
    <w:rsid w:val="00487E3D"/>
    <w:rsid w:val="00490991"/>
    <w:rsid w:val="004909E0"/>
    <w:rsid w:val="00490ACF"/>
    <w:rsid w:val="00490C69"/>
    <w:rsid w:val="00491D5E"/>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DC9"/>
    <w:rsid w:val="00497600"/>
    <w:rsid w:val="00497DA6"/>
    <w:rsid w:val="004A0002"/>
    <w:rsid w:val="004A0A6A"/>
    <w:rsid w:val="004A0B57"/>
    <w:rsid w:val="004A194F"/>
    <w:rsid w:val="004A1EEF"/>
    <w:rsid w:val="004A3C87"/>
    <w:rsid w:val="004A44DF"/>
    <w:rsid w:val="004A4817"/>
    <w:rsid w:val="004A562B"/>
    <w:rsid w:val="004A60EB"/>
    <w:rsid w:val="004A655F"/>
    <w:rsid w:val="004A6603"/>
    <w:rsid w:val="004A7D5C"/>
    <w:rsid w:val="004A7E65"/>
    <w:rsid w:val="004B044C"/>
    <w:rsid w:val="004B1440"/>
    <w:rsid w:val="004B18BB"/>
    <w:rsid w:val="004B1D3D"/>
    <w:rsid w:val="004B1DE1"/>
    <w:rsid w:val="004B253E"/>
    <w:rsid w:val="004B302B"/>
    <w:rsid w:val="004B3131"/>
    <w:rsid w:val="004B55FC"/>
    <w:rsid w:val="004B66E4"/>
    <w:rsid w:val="004B7396"/>
    <w:rsid w:val="004B773B"/>
    <w:rsid w:val="004B7810"/>
    <w:rsid w:val="004B7BB4"/>
    <w:rsid w:val="004B7D0C"/>
    <w:rsid w:val="004C0752"/>
    <w:rsid w:val="004C08D5"/>
    <w:rsid w:val="004C1035"/>
    <w:rsid w:val="004C18D2"/>
    <w:rsid w:val="004C19F0"/>
    <w:rsid w:val="004C2583"/>
    <w:rsid w:val="004C2FD4"/>
    <w:rsid w:val="004C36F7"/>
    <w:rsid w:val="004C38AE"/>
    <w:rsid w:val="004C3D7E"/>
    <w:rsid w:val="004C54F1"/>
    <w:rsid w:val="004C583D"/>
    <w:rsid w:val="004C5DB0"/>
    <w:rsid w:val="004C6034"/>
    <w:rsid w:val="004C7AC0"/>
    <w:rsid w:val="004D011F"/>
    <w:rsid w:val="004D0613"/>
    <w:rsid w:val="004D0A72"/>
    <w:rsid w:val="004D1405"/>
    <w:rsid w:val="004D2685"/>
    <w:rsid w:val="004D3139"/>
    <w:rsid w:val="004D3853"/>
    <w:rsid w:val="004D3DCD"/>
    <w:rsid w:val="004D46DE"/>
    <w:rsid w:val="004D56B7"/>
    <w:rsid w:val="004D58C4"/>
    <w:rsid w:val="004D5BB0"/>
    <w:rsid w:val="004D5CC7"/>
    <w:rsid w:val="004D66B5"/>
    <w:rsid w:val="004D69F6"/>
    <w:rsid w:val="004D6F9B"/>
    <w:rsid w:val="004D7476"/>
    <w:rsid w:val="004D750F"/>
    <w:rsid w:val="004E057F"/>
    <w:rsid w:val="004E0961"/>
    <w:rsid w:val="004E1201"/>
    <w:rsid w:val="004E18EC"/>
    <w:rsid w:val="004E23D5"/>
    <w:rsid w:val="004E2A9D"/>
    <w:rsid w:val="004E3C84"/>
    <w:rsid w:val="004E62E9"/>
    <w:rsid w:val="004E79FA"/>
    <w:rsid w:val="004F0227"/>
    <w:rsid w:val="004F0DA0"/>
    <w:rsid w:val="004F0F03"/>
    <w:rsid w:val="004F153C"/>
    <w:rsid w:val="004F191A"/>
    <w:rsid w:val="004F2380"/>
    <w:rsid w:val="004F295C"/>
    <w:rsid w:val="004F2D81"/>
    <w:rsid w:val="004F2E44"/>
    <w:rsid w:val="004F2F97"/>
    <w:rsid w:val="004F33C1"/>
    <w:rsid w:val="004F378A"/>
    <w:rsid w:val="004F3D86"/>
    <w:rsid w:val="004F4209"/>
    <w:rsid w:val="004F4251"/>
    <w:rsid w:val="004F4F98"/>
    <w:rsid w:val="004F51B3"/>
    <w:rsid w:val="004F5818"/>
    <w:rsid w:val="004F6BAC"/>
    <w:rsid w:val="004F6EE4"/>
    <w:rsid w:val="004F72EF"/>
    <w:rsid w:val="00500D65"/>
    <w:rsid w:val="005016B7"/>
    <w:rsid w:val="005019FA"/>
    <w:rsid w:val="00501A72"/>
    <w:rsid w:val="00501FBB"/>
    <w:rsid w:val="005028A5"/>
    <w:rsid w:val="0050316F"/>
    <w:rsid w:val="00503219"/>
    <w:rsid w:val="005032E6"/>
    <w:rsid w:val="0050338F"/>
    <w:rsid w:val="00503519"/>
    <w:rsid w:val="005036A4"/>
    <w:rsid w:val="00503842"/>
    <w:rsid w:val="005038A9"/>
    <w:rsid w:val="00504603"/>
    <w:rsid w:val="00504B56"/>
    <w:rsid w:val="00504C6E"/>
    <w:rsid w:val="00505F59"/>
    <w:rsid w:val="0050629F"/>
    <w:rsid w:val="0050635E"/>
    <w:rsid w:val="00506A6F"/>
    <w:rsid w:val="00506AE6"/>
    <w:rsid w:val="00507486"/>
    <w:rsid w:val="0050770F"/>
    <w:rsid w:val="00507EA3"/>
    <w:rsid w:val="005115C9"/>
    <w:rsid w:val="0051246D"/>
    <w:rsid w:val="00513269"/>
    <w:rsid w:val="00513D6A"/>
    <w:rsid w:val="005163AB"/>
    <w:rsid w:val="00516D02"/>
    <w:rsid w:val="0051793B"/>
    <w:rsid w:val="005204A5"/>
    <w:rsid w:val="0052060E"/>
    <w:rsid w:val="00520A35"/>
    <w:rsid w:val="0052117A"/>
    <w:rsid w:val="00521988"/>
    <w:rsid w:val="00522A57"/>
    <w:rsid w:val="00522D90"/>
    <w:rsid w:val="00522DFE"/>
    <w:rsid w:val="0052307E"/>
    <w:rsid w:val="005231CE"/>
    <w:rsid w:val="00523349"/>
    <w:rsid w:val="00523689"/>
    <w:rsid w:val="00523D3A"/>
    <w:rsid w:val="00523FD9"/>
    <w:rsid w:val="00524BB1"/>
    <w:rsid w:val="00524FB6"/>
    <w:rsid w:val="00525774"/>
    <w:rsid w:val="0052583C"/>
    <w:rsid w:val="005261F7"/>
    <w:rsid w:val="00526204"/>
    <w:rsid w:val="00526A21"/>
    <w:rsid w:val="00526B67"/>
    <w:rsid w:val="00526EDE"/>
    <w:rsid w:val="0052760B"/>
    <w:rsid w:val="00530191"/>
    <w:rsid w:val="00530958"/>
    <w:rsid w:val="00530FA3"/>
    <w:rsid w:val="0053175B"/>
    <w:rsid w:val="005319C0"/>
    <w:rsid w:val="00531D94"/>
    <w:rsid w:val="00532F6E"/>
    <w:rsid w:val="00533164"/>
    <w:rsid w:val="0053349D"/>
    <w:rsid w:val="005339E3"/>
    <w:rsid w:val="00533C63"/>
    <w:rsid w:val="005342A0"/>
    <w:rsid w:val="00534359"/>
    <w:rsid w:val="00534A0C"/>
    <w:rsid w:val="00535891"/>
    <w:rsid w:val="00535960"/>
    <w:rsid w:val="0053682B"/>
    <w:rsid w:val="00537CEF"/>
    <w:rsid w:val="005400FE"/>
    <w:rsid w:val="0054099C"/>
    <w:rsid w:val="00540E57"/>
    <w:rsid w:val="00540F93"/>
    <w:rsid w:val="0054171E"/>
    <w:rsid w:val="005418DB"/>
    <w:rsid w:val="00541C57"/>
    <w:rsid w:val="00542904"/>
    <w:rsid w:val="00542A72"/>
    <w:rsid w:val="0054336B"/>
    <w:rsid w:val="00543C21"/>
    <w:rsid w:val="00543D4E"/>
    <w:rsid w:val="00547241"/>
    <w:rsid w:val="00547CFA"/>
    <w:rsid w:val="00550B2B"/>
    <w:rsid w:val="005515B3"/>
    <w:rsid w:val="005516CE"/>
    <w:rsid w:val="00551D89"/>
    <w:rsid w:val="00552733"/>
    <w:rsid w:val="00552971"/>
    <w:rsid w:val="0055339B"/>
    <w:rsid w:val="005536D5"/>
    <w:rsid w:val="0055399C"/>
    <w:rsid w:val="005541BB"/>
    <w:rsid w:val="005542AF"/>
    <w:rsid w:val="0055542D"/>
    <w:rsid w:val="00555AEC"/>
    <w:rsid w:val="00556292"/>
    <w:rsid w:val="00556F42"/>
    <w:rsid w:val="00556FD6"/>
    <w:rsid w:val="005572D1"/>
    <w:rsid w:val="0055791D"/>
    <w:rsid w:val="00557E6C"/>
    <w:rsid w:val="00560743"/>
    <w:rsid w:val="005611A0"/>
    <w:rsid w:val="00561978"/>
    <w:rsid w:val="00561ACD"/>
    <w:rsid w:val="00561C80"/>
    <w:rsid w:val="005624C9"/>
    <w:rsid w:val="005629F7"/>
    <w:rsid w:val="00562CAE"/>
    <w:rsid w:val="0056367A"/>
    <w:rsid w:val="005645E3"/>
    <w:rsid w:val="00564A2D"/>
    <w:rsid w:val="00564F79"/>
    <w:rsid w:val="00565420"/>
    <w:rsid w:val="005654FC"/>
    <w:rsid w:val="005656C2"/>
    <w:rsid w:val="005658C7"/>
    <w:rsid w:val="005667C5"/>
    <w:rsid w:val="005675BE"/>
    <w:rsid w:val="00567A15"/>
    <w:rsid w:val="00567E3E"/>
    <w:rsid w:val="0057033F"/>
    <w:rsid w:val="0057040C"/>
    <w:rsid w:val="00570CF2"/>
    <w:rsid w:val="00571C87"/>
    <w:rsid w:val="00571DB2"/>
    <w:rsid w:val="00572575"/>
    <w:rsid w:val="0057378B"/>
    <w:rsid w:val="00574290"/>
    <w:rsid w:val="005743C1"/>
    <w:rsid w:val="00574A20"/>
    <w:rsid w:val="00574BC2"/>
    <w:rsid w:val="00574C3F"/>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5466"/>
    <w:rsid w:val="00585B5B"/>
    <w:rsid w:val="00586D15"/>
    <w:rsid w:val="0058709D"/>
    <w:rsid w:val="0058753E"/>
    <w:rsid w:val="0058763E"/>
    <w:rsid w:val="005877E7"/>
    <w:rsid w:val="0058798D"/>
    <w:rsid w:val="00590308"/>
    <w:rsid w:val="00590516"/>
    <w:rsid w:val="005905B7"/>
    <w:rsid w:val="00590EC7"/>
    <w:rsid w:val="00591027"/>
    <w:rsid w:val="005917D3"/>
    <w:rsid w:val="005919D0"/>
    <w:rsid w:val="00591DF4"/>
    <w:rsid w:val="00592130"/>
    <w:rsid w:val="00592589"/>
    <w:rsid w:val="00592961"/>
    <w:rsid w:val="00592C84"/>
    <w:rsid w:val="005932EB"/>
    <w:rsid w:val="00595051"/>
    <w:rsid w:val="005950A4"/>
    <w:rsid w:val="005952EC"/>
    <w:rsid w:val="00595C2C"/>
    <w:rsid w:val="00595E3D"/>
    <w:rsid w:val="0059688F"/>
    <w:rsid w:val="0059735F"/>
    <w:rsid w:val="00597525"/>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3BAB"/>
    <w:rsid w:val="005B3F1B"/>
    <w:rsid w:val="005B4013"/>
    <w:rsid w:val="005B460E"/>
    <w:rsid w:val="005B56ED"/>
    <w:rsid w:val="005B577A"/>
    <w:rsid w:val="005B58B9"/>
    <w:rsid w:val="005B6C54"/>
    <w:rsid w:val="005B72F3"/>
    <w:rsid w:val="005C088D"/>
    <w:rsid w:val="005C08C6"/>
    <w:rsid w:val="005C0A93"/>
    <w:rsid w:val="005C0C68"/>
    <w:rsid w:val="005C1058"/>
    <w:rsid w:val="005C1199"/>
    <w:rsid w:val="005C1F63"/>
    <w:rsid w:val="005C21A4"/>
    <w:rsid w:val="005C243C"/>
    <w:rsid w:val="005C2494"/>
    <w:rsid w:val="005C2A3A"/>
    <w:rsid w:val="005C2BE5"/>
    <w:rsid w:val="005C3135"/>
    <w:rsid w:val="005C338E"/>
    <w:rsid w:val="005C33A5"/>
    <w:rsid w:val="005C3BA3"/>
    <w:rsid w:val="005C3CFA"/>
    <w:rsid w:val="005C4361"/>
    <w:rsid w:val="005C4B7A"/>
    <w:rsid w:val="005C4EC7"/>
    <w:rsid w:val="005C5936"/>
    <w:rsid w:val="005C5A20"/>
    <w:rsid w:val="005C5AE6"/>
    <w:rsid w:val="005C627E"/>
    <w:rsid w:val="005C650E"/>
    <w:rsid w:val="005D0201"/>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0D70"/>
    <w:rsid w:val="005E21C1"/>
    <w:rsid w:val="005E25C6"/>
    <w:rsid w:val="005E2B30"/>
    <w:rsid w:val="005E2C44"/>
    <w:rsid w:val="005E2E00"/>
    <w:rsid w:val="005E2E97"/>
    <w:rsid w:val="005E3827"/>
    <w:rsid w:val="005E3BCE"/>
    <w:rsid w:val="005E3DEB"/>
    <w:rsid w:val="005E4072"/>
    <w:rsid w:val="005E4B01"/>
    <w:rsid w:val="005E4DBE"/>
    <w:rsid w:val="005E554F"/>
    <w:rsid w:val="005E5C37"/>
    <w:rsid w:val="005E5E0C"/>
    <w:rsid w:val="005E5F0A"/>
    <w:rsid w:val="005E70F4"/>
    <w:rsid w:val="005F03E1"/>
    <w:rsid w:val="005F0898"/>
    <w:rsid w:val="005F0B6C"/>
    <w:rsid w:val="005F138D"/>
    <w:rsid w:val="005F1A24"/>
    <w:rsid w:val="005F1CB7"/>
    <w:rsid w:val="005F22FF"/>
    <w:rsid w:val="005F366B"/>
    <w:rsid w:val="005F49D8"/>
    <w:rsid w:val="005F4A0C"/>
    <w:rsid w:val="005F64F6"/>
    <w:rsid w:val="005F6BD3"/>
    <w:rsid w:val="005F6DED"/>
    <w:rsid w:val="005F6E25"/>
    <w:rsid w:val="005F759F"/>
    <w:rsid w:val="005F7D19"/>
    <w:rsid w:val="00600497"/>
    <w:rsid w:val="00600515"/>
    <w:rsid w:val="00600610"/>
    <w:rsid w:val="00600D5E"/>
    <w:rsid w:val="00600F12"/>
    <w:rsid w:val="00600F4B"/>
    <w:rsid w:val="00602312"/>
    <w:rsid w:val="006025F1"/>
    <w:rsid w:val="00602C21"/>
    <w:rsid w:val="00602D51"/>
    <w:rsid w:val="00603574"/>
    <w:rsid w:val="0060471B"/>
    <w:rsid w:val="00604DE2"/>
    <w:rsid w:val="00607945"/>
    <w:rsid w:val="00607D32"/>
    <w:rsid w:val="00610151"/>
    <w:rsid w:val="0061073A"/>
    <w:rsid w:val="00610CCB"/>
    <w:rsid w:val="00610E59"/>
    <w:rsid w:val="00610E88"/>
    <w:rsid w:val="006118D8"/>
    <w:rsid w:val="00611BAA"/>
    <w:rsid w:val="00612485"/>
    <w:rsid w:val="0061330A"/>
    <w:rsid w:val="0061378A"/>
    <w:rsid w:val="006138DE"/>
    <w:rsid w:val="00613F3C"/>
    <w:rsid w:val="006144FA"/>
    <w:rsid w:val="0061520E"/>
    <w:rsid w:val="00615333"/>
    <w:rsid w:val="006155CA"/>
    <w:rsid w:val="006174BE"/>
    <w:rsid w:val="006202B1"/>
    <w:rsid w:val="006210F8"/>
    <w:rsid w:val="006214DC"/>
    <w:rsid w:val="006215FC"/>
    <w:rsid w:val="00622951"/>
    <w:rsid w:val="006232F8"/>
    <w:rsid w:val="00623BE2"/>
    <w:rsid w:val="00623C49"/>
    <w:rsid w:val="0062404D"/>
    <w:rsid w:val="0062426A"/>
    <w:rsid w:val="0062435A"/>
    <w:rsid w:val="00625303"/>
    <w:rsid w:val="0062538B"/>
    <w:rsid w:val="00625859"/>
    <w:rsid w:val="00625E06"/>
    <w:rsid w:val="006261C5"/>
    <w:rsid w:val="00626452"/>
    <w:rsid w:val="00626F5E"/>
    <w:rsid w:val="006270CE"/>
    <w:rsid w:val="00627875"/>
    <w:rsid w:val="006301E5"/>
    <w:rsid w:val="006305E9"/>
    <w:rsid w:val="00632D98"/>
    <w:rsid w:val="006334EF"/>
    <w:rsid w:val="006336AD"/>
    <w:rsid w:val="00634F71"/>
    <w:rsid w:val="0063503B"/>
    <w:rsid w:val="006350C7"/>
    <w:rsid w:val="00635288"/>
    <w:rsid w:val="00635CA2"/>
    <w:rsid w:val="00635E19"/>
    <w:rsid w:val="006363F7"/>
    <w:rsid w:val="00636659"/>
    <w:rsid w:val="00636953"/>
    <w:rsid w:val="00636D53"/>
    <w:rsid w:val="0064005F"/>
    <w:rsid w:val="00640217"/>
    <w:rsid w:val="00641D44"/>
    <w:rsid w:val="00641F08"/>
    <w:rsid w:val="00642D01"/>
    <w:rsid w:val="00642EB1"/>
    <w:rsid w:val="00643212"/>
    <w:rsid w:val="006435BF"/>
    <w:rsid w:val="0064452A"/>
    <w:rsid w:val="00644959"/>
    <w:rsid w:val="00644F40"/>
    <w:rsid w:val="0064513E"/>
    <w:rsid w:val="006463B2"/>
    <w:rsid w:val="00647302"/>
    <w:rsid w:val="00647DE4"/>
    <w:rsid w:val="006507FD"/>
    <w:rsid w:val="00650802"/>
    <w:rsid w:val="006522D8"/>
    <w:rsid w:val="006534F3"/>
    <w:rsid w:val="0065373D"/>
    <w:rsid w:val="00653807"/>
    <w:rsid w:val="00653FE3"/>
    <w:rsid w:val="00654F30"/>
    <w:rsid w:val="00655ABB"/>
    <w:rsid w:val="00655D95"/>
    <w:rsid w:val="006564D8"/>
    <w:rsid w:val="006569F9"/>
    <w:rsid w:val="006574EF"/>
    <w:rsid w:val="0065777C"/>
    <w:rsid w:val="00657A1C"/>
    <w:rsid w:val="00657D82"/>
    <w:rsid w:val="00660AE9"/>
    <w:rsid w:val="00661084"/>
    <w:rsid w:val="00661721"/>
    <w:rsid w:val="00662440"/>
    <w:rsid w:val="00662ED6"/>
    <w:rsid w:val="0066329A"/>
    <w:rsid w:val="00663ADF"/>
    <w:rsid w:val="006642D9"/>
    <w:rsid w:val="006647D0"/>
    <w:rsid w:val="006647E5"/>
    <w:rsid w:val="00666381"/>
    <w:rsid w:val="0066651E"/>
    <w:rsid w:val="00666DC3"/>
    <w:rsid w:val="00670368"/>
    <w:rsid w:val="00670442"/>
    <w:rsid w:val="00670C59"/>
    <w:rsid w:val="00670DE7"/>
    <w:rsid w:val="00670EDD"/>
    <w:rsid w:val="00671B57"/>
    <w:rsid w:val="006725E5"/>
    <w:rsid w:val="00672976"/>
    <w:rsid w:val="006753B2"/>
    <w:rsid w:val="006759D4"/>
    <w:rsid w:val="00675EEA"/>
    <w:rsid w:val="006772CF"/>
    <w:rsid w:val="0067731B"/>
    <w:rsid w:val="00677457"/>
    <w:rsid w:val="00680B1E"/>
    <w:rsid w:val="00680B5C"/>
    <w:rsid w:val="00681A7C"/>
    <w:rsid w:val="006823D5"/>
    <w:rsid w:val="00684096"/>
    <w:rsid w:val="00684225"/>
    <w:rsid w:val="0068436F"/>
    <w:rsid w:val="00684866"/>
    <w:rsid w:val="00684F33"/>
    <w:rsid w:val="00685318"/>
    <w:rsid w:val="0068531F"/>
    <w:rsid w:val="006859FB"/>
    <w:rsid w:val="00685EF9"/>
    <w:rsid w:val="00686208"/>
    <w:rsid w:val="00687324"/>
    <w:rsid w:val="0068797A"/>
    <w:rsid w:val="00687FD6"/>
    <w:rsid w:val="00690277"/>
    <w:rsid w:val="00690799"/>
    <w:rsid w:val="0069085C"/>
    <w:rsid w:val="0069212D"/>
    <w:rsid w:val="00692DD0"/>
    <w:rsid w:val="00692F69"/>
    <w:rsid w:val="00692FF1"/>
    <w:rsid w:val="0069388E"/>
    <w:rsid w:val="006939BD"/>
    <w:rsid w:val="00693C62"/>
    <w:rsid w:val="006940E2"/>
    <w:rsid w:val="0069451C"/>
    <w:rsid w:val="00694581"/>
    <w:rsid w:val="00697A91"/>
    <w:rsid w:val="006A06B6"/>
    <w:rsid w:val="006A0910"/>
    <w:rsid w:val="006A0EB1"/>
    <w:rsid w:val="006A12BA"/>
    <w:rsid w:val="006A198E"/>
    <w:rsid w:val="006A1ECB"/>
    <w:rsid w:val="006A3485"/>
    <w:rsid w:val="006A3C33"/>
    <w:rsid w:val="006A40C9"/>
    <w:rsid w:val="006A4121"/>
    <w:rsid w:val="006A4EF0"/>
    <w:rsid w:val="006A5107"/>
    <w:rsid w:val="006A542D"/>
    <w:rsid w:val="006A549B"/>
    <w:rsid w:val="006A5914"/>
    <w:rsid w:val="006A5C27"/>
    <w:rsid w:val="006A6633"/>
    <w:rsid w:val="006A6FFB"/>
    <w:rsid w:val="006A741B"/>
    <w:rsid w:val="006A7B9A"/>
    <w:rsid w:val="006B0279"/>
    <w:rsid w:val="006B0749"/>
    <w:rsid w:val="006B0778"/>
    <w:rsid w:val="006B0F4F"/>
    <w:rsid w:val="006B19ED"/>
    <w:rsid w:val="006B2981"/>
    <w:rsid w:val="006B3F88"/>
    <w:rsid w:val="006B5C10"/>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0D36"/>
    <w:rsid w:val="006D1707"/>
    <w:rsid w:val="006D1780"/>
    <w:rsid w:val="006D1AAA"/>
    <w:rsid w:val="006D1FA4"/>
    <w:rsid w:val="006D2E78"/>
    <w:rsid w:val="006D33C5"/>
    <w:rsid w:val="006D3414"/>
    <w:rsid w:val="006D3600"/>
    <w:rsid w:val="006D39E8"/>
    <w:rsid w:val="006D4EF9"/>
    <w:rsid w:val="006D6D5F"/>
    <w:rsid w:val="006D7581"/>
    <w:rsid w:val="006D7776"/>
    <w:rsid w:val="006E16BE"/>
    <w:rsid w:val="006E1D94"/>
    <w:rsid w:val="006E21FB"/>
    <w:rsid w:val="006E2738"/>
    <w:rsid w:val="006E2D4E"/>
    <w:rsid w:val="006E2D77"/>
    <w:rsid w:val="006E3061"/>
    <w:rsid w:val="006E5B4B"/>
    <w:rsid w:val="006E6435"/>
    <w:rsid w:val="006E6BE0"/>
    <w:rsid w:val="006F0D69"/>
    <w:rsid w:val="006F1027"/>
    <w:rsid w:val="006F108F"/>
    <w:rsid w:val="006F298B"/>
    <w:rsid w:val="006F2CDF"/>
    <w:rsid w:val="006F5FBC"/>
    <w:rsid w:val="006F6349"/>
    <w:rsid w:val="006F6FE3"/>
    <w:rsid w:val="006F72CB"/>
    <w:rsid w:val="006F7480"/>
    <w:rsid w:val="0070003C"/>
    <w:rsid w:val="0070159B"/>
    <w:rsid w:val="00701BF5"/>
    <w:rsid w:val="00702293"/>
    <w:rsid w:val="00702CE2"/>
    <w:rsid w:val="007039DE"/>
    <w:rsid w:val="00703A87"/>
    <w:rsid w:val="00703DB1"/>
    <w:rsid w:val="00704D2A"/>
    <w:rsid w:val="00705077"/>
    <w:rsid w:val="00705523"/>
    <w:rsid w:val="00705E1C"/>
    <w:rsid w:val="00706014"/>
    <w:rsid w:val="007065DB"/>
    <w:rsid w:val="0070678D"/>
    <w:rsid w:val="00706B66"/>
    <w:rsid w:val="0070743B"/>
    <w:rsid w:val="007075B1"/>
    <w:rsid w:val="007078BC"/>
    <w:rsid w:val="00707C97"/>
    <w:rsid w:val="00707E49"/>
    <w:rsid w:val="00707F4B"/>
    <w:rsid w:val="007104DF"/>
    <w:rsid w:val="00710AF0"/>
    <w:rsid w:val="007119D5"/>
    <w:rsid w:val="007119FC"/>
    <w:rsid w:val="00711BE5"/>
    <w:rsid w:val="00712C22"/>
    <w:rsid w:val="00713025"/>
    <w:rsid w:val="0071328C"/>
    <w:rsid w:val="00713901"/>
    <w:rsid w:val="00713A04"/>
    <w:rsid w:val="00714095"/>
    <w:rsid w:val="00714484"/>
    <w:rsid w:val="00714A76"/>
    <w:rsid w:val="00716E97"/>
    <w:rsid w:val="007172AB"/>
    <w:rsid w:val="00717F78"/>
    <w:rsid w:val="0072058C"/>
    <w:rsid w:val="00720A84"/>
    <w:rsid w:val="00720C8A"/>
    <w:rsid w:val="00721B24"/>
    <w:rsid w:val="00722D00"/>
    <w:rsid w:val="00722D3E"/>
    <w:rsid w:val="0072352E"/>
    <w:rsid w:val="00723B33"/>
    <w:rsid w:val="00724307"/>
    <w:rsid w:val="007249C3"/>
    <w:rsid w:val="00724F0D"/>
    <w:rsid w:val="007260CB"/>
    <w:rsid w:val="007265C7"/>
    <w:rsid w:val="0072694A"/>
    <w:rsid w:val="00726E72"/>
    <w:rsid w:val="00726FEB"/>
    <w:rsid w:val="007276DD"/>
    <w:rsid w:val="00727965"/>
    <w:rsid w:val="007279E7"/>
    <w:rsid w:val="00727E92"/>
    <w:rsid w:val="00727EF6"/>
    <w:rsid w:val="007303BA"/>
    <w:rsid w:val="00731B43"/>
    <w:rsid w:val="00732474"/>
    <w:rsid w:val="00732E3A"/>
    <w:rsid w:val="0073340C"/>
    <w:rsid w:val="0073358E"/>
    <w:rsid w:val="00734013"/>
    <w:rsid w:val="007345F4"/>
    <w:rsid w:val="00734733"/>
    <w:rsid w:val="00734CD9"/>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BF6"/>
    <w:rsid w:val="00743674"/>
    <w:rsid w:val="00744BF8"/>
    <w:rsid w:val="00745D78"/>
    <w:rsid w:val="0074620D"/>
    <w:rsid w:val="00746C25"/>
    <w:rsid w:val="00750949"/>
    <w:rsid w:val="007515FC"/>
    <w:rsid w:val="00751ECA"/>
    <w:rsid w:val="00753406"/>
    <w:rsid w:val="00753622"/>
    <w:rsid w:val="00753EF0"/>
    <w:rsid w:val="00753F0E"/>
    <w:rsid w:val="0075461B"/>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9C9"/>
    <w:rsid w:val="007649D5"/>
    <w:rsid w:val="00765080"/>
    <w:rsid w:val="00765A0B"/>
    <w:rsid w:val="00765F08"/>
    <w:rsid w:val="00766C48"/>
    <w:rsid w:val="00767088"/>
    <w:rsid w:val="0077029E"/>
    <w:rsid w:val="00770463"/>
    <w:rsid w:val="007709E5"/>
    <w:rsid w:val="00771324"/>
    <w:rsid w:val="00772B4F"/>
    <w:rsid w:val="007740D2"/>
    <w:rsid w:val="00775ACC"/>
    <w:rsid w:val="007766CD"/>
    <w:rsid w:val="0077704F"/>
    <w:rsid w:val="007772FA"/>
    <w:rsid w:val="00781029"/>
    <w:rsid w:val="0078170A"/>
    <w:rsid w:val="00781AAF"/>
    <w:rsid w:val="00781B92"/>
    <w:rsid w:val="00782FA8"/>
    <w:rsid w:val="007839BB"/>
    <w:rsid w:val="00783A9D"/>
    <w:rsid w:val="00783EE7"/>
    <w:rsid w:val="0078444D"/>
    <w:rsid w:val="00784535"/>
    <w:rsid w:val="00784759"/>
    <w:rsid w:val="00784BA7"/>
    <w:rsid w:val="00785D5A"/>
    <w:rsid w:val="007861E2"/>
    <w:rsid w:val="00786A26"/>
    <w:rsid w:val="00786C26"/>
    <w:rsid w:val="00787674"/>
    <w:rsid w:val="00787756"/>
    <w:rsid w:val="00790647"/>
    <w:rsid w:val="007907C4"/>
    <w:rsid w:val="0079142E"/>
    <w:rsid w:val="007917A1"/>
    <w:rsid w:val="00791A92"/>
    <w:rsid w:val="00791C0F"/>
    <w:rsid w:val="007922C4"/>
    <w:rsid w:val="007938BF"/>
    <w:rsid w:val="00793D14"/>
    <w:rsid w:val="00793EA6"/>
    <w:rsid w:val="00793ECD"/>
    <w:rsid w:val="00794674"/>
    <w:rsid w:val="007949BA"/>
    <w:rsid w:val="00794E45"/>
    <w:rsid w:val="007951D5"/>
    <w:rsid w:val="007954E7"/>
    <w:rsid w:val="0079575C"/>
    <w:rsid w:val="00795DF8"/>
    <w:rsid w:val="007972AC"/>
    <w:rsid w:val="00797469"/>
    <w:rsid w:val="00797CE0"/>
    <w:rsid w:val="007A017F"/>
    <w:rsid w:val="007A04B9"/>
    <w:rsid w:val="007A0E8E"/>
    <w:rsid w:val="007A182F"/>
    <w:rsid w:val="007A18CD"/>
    <w:rsid w:val="007A1A3C"/>
    <w:rsid w:val="007A2029"/>
    <w:rsid w:val="007A205B"/>
    <w:rsid w:val="007A2327"/>
    <w:rsid w:val="007A252E"/>
    <w:rsid w:val="007A3057"/>
    <w:rsid w:val="007A3956"/>
    <w:rsid w:val="007A432C"/>
    <w:rsid w:val="007A535B"/>
    <w:rsid w:val="007A609C"/>
    <w:rsid w:val="007A725E"/>
    <w:rsid w:val="007B0E19"/>
    <w:rsid w:val="007B177D"/>
    <w:rsid w:val="007B18B8"/>
    <w:rsid w:val="007B21AA"/>
    <w:rsid w:val="007B2308"/>
    <w:rsid w:val="007B245D"/>
    <w:rsid w:val="007B2FFF"/>
    <w:rsid w:val="007B3A67"/>
    <w:rsid w:val="007B3C2D"/>
    <w:rsid w:val="007B512A"/>
    <w:rsid w:val="007B591A"/>
    <w:rsid w:val="007B611E"/>
    <w:rsid w:val="007B6B43"/>
    <w:rsid w:val="007B6BBF"/>
    <w:rsid w:val="007B7A5E"/>
    <w:rsid w:val="007B7D45"/>
    <w:rsid w:val="007B7D93"/>
    <w:rsid w:val="007C04E6"/>
    <w:rsid w:val="007C066F"/>
    <w:rsid w:val="007C069F"/>
    <w:rsid w:val="007C0BB0"/>
    <w:rsid w:val="007C0BC6"/>
    <w:rsid w:val="007C1020"/>
    <w:rsid w:val="007C11F8"/>
    <w:rsid w:val="007C12BB"/>
    <w:rsid w:val="007C1DB7"/>
    <w:rsid w:val="007C2097"/>
    <w:rsid w:val="007C2A7C"/>
    <w:rsid w:val="007C40C5"/>
    <w:rsid w:val="007C4404"/>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1985"/>
    <w:rsid w:val="007D1FBF"/>
    <w:rsid w:val="007D229F"/>
    <w:rsid w:val="007D2A11"/>
    <w:rsid w:val="007D3719"/>
    <w:rsid w:val="007D3E21"/>
    <w:rsid w:val="007D4511"/>
    <w:rsid w:val="007D4DA5"/>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85E"/>
    <w:rsid w:val="007E4B30"/>
    <w:rsid w:val="007E4DFA"/>
    <w:rsid w:val="007E5945"/>
    <w:rsid w:val="007E5E44"/>
    <w:rsid w:val="007E64EC"/>
    <w:rsid w:val="007E70BB"/>
    <w:rsid w:val="007F055B"/>
    <w:rsid w:val="007F05CD"/>
    <w:rsid w:val="007F086E"/>
    <w:rsid w:val="007F12B1"/>
    <w:rsid w:val="007F13BF"/>
    <w:rsid w:val="007F14F4"/>
    <w:rsid w:val="007F1A7C"/>
    <w:rsid w:val="007F1BC1"/>
    <w:rsid w:val="007F1D34"/>
    <w:rsid w:val="007F3BA0"/>
    <w:rsid w:val="007F3C39"/>
    <w:rsid w:val="007F3C3C"/>
    <w:rsid w:val="007F41DC"/>
    <w:rsid w:val="007F5625"/>
    <w:rsid w:val="007F64F4"/>
    <w:rsid w:val="007F6B7F"/>
    <w:rsid w:val="007F7D6A"/>
    <w:rsid w:val="007F7EBF"/>
    <w:rsid w:val="00800157"/>
    <w:rsid w:val="0080041B"/>
    <w:rsid w:val="00800E12"/>
    <w:rsid w:val="008015CC"/>
    <w:rsid w:val="00801F18"/>
    <w:rsid w:val="008021C0"/>
    <w:rsid w:val="00802381"/>
    <w:rsid w:val="0080279C"/>
    <w:rsid w:val="00802991"/>
    <w:rsid w:val="00803767"/>
    <w:rsid w:val="00803779"/>
    <w:rsid w:val="008042EC"/>
    <w:rsid w:val="00804680"/>
    <w:rsid w:val="00805120"/>
    <w:rsid w:val="00805C69"/>
    <w:rsid w:val="00806504"/>
    <w:rsid w:val="008071BE"/>
    <w:rsid w:val="00807B99"/>
    <w:rsid w:val="00810031"/>
    <w:rsid w:val="008101C9"/>
    <w:rsid w:val="008106B3"/>
    <w:rsid w:val="00811EC6"/>
    <w:rsid w:val="0081232B"/>
    <w:rsid w:val="008134B2"/>
    <w:rsid w:val="008135C8"/>
    <w:rsid w:val="00813669"/>
    <w:rsid w:val="00813D6A"/>
    <w:rsid w:val="00813E00"/>
    <w:rsid w:val="00814562"/>
    <w:rsid w:val="00814BD5"/>
    <w:rsid w:val="008151B9"/>
    <w:rsid w:val="008151D9"/>
    <w:rsid w:val="00815868"/>
    <w:rsid w:val="00815D2E"/>
    <w:rsid w:val="00815D8B"/>
    <w:rsid w:val="0081611F"/>
    <w:rsid w:val="00816482"/>
    <w:rsid w:val="00816E07"/>
    <w:rsid w:val="00816F8E"/>
    <w:rsid w:val="008179B8"/>
    <w:rsid w:val="008203A2"/>
    <w:rsid w:val="00820FC9"/>
    <w:rsid w:val="00821246"/>
    <w:rsid w:val="0082192A"/>
    <w:rsid w:val="00821C0C"/>
    <w:rsid w:val="00822C21"/>
    <w:rsid w:val="0082387D"/>
    <w:rsid w:val="00823FC3"/>
    <w:rsid w:val="0082478C"/>
    <w:rsid w:val="00824844"/>
    <w:rsid w:val="00824962"/>
    <w:rsid w:val="00824971"/>
    <w:rsid w:val="00824B3E"/>
    <w:rsid w:val="00824C9C"/>
    <w:rsid w:val="00825A8C"/>
    <w:rsid w:val="00825EFC"/>
    <w:rsid w:val="008265E8"/>
    <w:rsid w:val="00827B95"/>
    <w:rsid w:val="00827E4A"/>
    <w:rsid w:val="00830A2A"/>
    <w:rsid w:val="00830A62"/>
    <w:rsid w:val="00831547"/>
    <w:rsid w:val="00831885"/>
    <w:rsid w:val="00831DCB"/>
    <w:rsid w:val="00832334"/>
    <w:rsid w:val="00832B43"/>
    <w:rsid w:val="00834051"/>
    <w:rsid w:val="008340F2"/>
    <w:rsid w:val="0083488F"/>
    <w:rsid w:val="00835E45"/>
    <w:rsid w:val="00835F90"/>
    <w:rsid w:val="00836255"/>
    <w:rsid w:val="008368E1"/>
    <w:rsid w:val="00836FAC"/>
    <w:rsid w:val="0083730C"/>
    <w:rsid w:val="00837A4B"/>
    <w:rsid w:val="00840378"/>
    <w:rsid w:val="00842B3E"/>
    <w:rsid w:val="00842B67"/>
    <w:rsid w:val="00842E62"/>
    <w:rsid w:val="008430F3"/>
    <w:rsid w:val="0084368B"/>
    <w:rsid w:val="00843DE4"/>
    <w:rsid w:val="00844353"/>
    <w:rsid w:val="008445DD"/>
    <w:rsid w:val="00844B7D"/>
    <w:rsid w:val="00845171"/>
    <w:rsid w:val="00845C2E"/>
    <w:rsid w:val="00846310"/>
    <w:rsid w:val="008463C6"/>
    <w:rsid w:val="00846EA1"/>
    <w:rsid w:val="008471BC"/>
    <w:rsid w:val="00850929"/>
    <w:rsid w:val="00850994"/>
    <w:rsid w:val="008515FE"/>
    <w:rsid w:val="0085190B"/>
    <w:rsid w:val="00851AC8"/>
    <w:rsid w:val="00851DC2"/>
    <w:rsid w:val="00851DFA"/>
    <w:rsid w:val="00851EA0"/>
    <w:rsid w:val="00853F14"/>
    <w:rsid w:val="00855509"/>
    <w:rsid w:val="00856516"/>
    <w:rsid w:val="00857C37"/>
    <w:rsid w:val="00857D74"/>
    <w:rsid w:val="008600E8"/>
    <w:rsid w:val="008617DE"/>
    <w:rsid w:val="00861C41"/>
    <w:rsid w:val="008622B8"/>
    <w:rsid w:val="008626E7"/>
    <w:rsid w:val="00863901"/>
    <w:rsid w:val="00863A77"/>
    <w:rsid w:val="00863E2B"/>
    <w:rsid w:val="00864A89"/>
    <w:rsid w:val="00864B5D"/>
    <w:rsid w:val="00864C6C"/>
    <w:rsid w:val="00864CBB"/>
    <w:rsid w:val="008653D7"/>
    <w:rsid w:val="008656F8"/>
    <w:rsid w:val="008660F4"/>
    <w:rsid w:val="00866426"/>
    <w:rsid w:val="00866B53"/>
    <w:rsid w:val="00867084"/>
    <w:rsid w:val="00867EE5"/>
    <w:rsid w:val="00870EE7"/>
    <w:rsid w:val="00870FF4"/>
    <w:rsid w:val="008711B2"/>
    <w:rsid w:val="00871813"/>
    <w:rsid w:val="00871D44"/>
    <w:rsid w:val="008720E5"/>
    <w:rsid w:val="008725AA"/>
    <w:rsid w:val="00873064"/>
    <w:rsid w:val="0087343D"/>
    <w:rsid w:val="00873C71"/>
    <w:rsid w:val="00874924"/>
    <w:rsid w:val="00875D5B"/>
    <w:rsid w:val="00876ADF"/>
    <w:rsid w:val="00876D6B"/>
    <w:rsid w:val="00876FE4"/>
    <w:rsid w:val="00877AD5"/>
    <w:rsid w:val="00877C8B"/>
    <w:rsid w:val="00881322"/>
    <w:rsid w:val="00881726"/>
    <w:rsid w:val="008832C0"/>
    <w:rsid w:val="0088373C"/>
    <w:rsid w:val="00883960"/>
    <w:rsid w:val="008846BF"/>
    <w:rsid w:val="00884B03"/>
    <w:rsid w:val="00884B22"/>
    <w:rsid w:val="008866C3"/>
    <w:rsid w:val="00886E61"/>
    <w:rsid w:val="0088700B"/>
    <w:rsid w:val="008874DF"/>
    <w:rsid w:val="0088766D"/>
    <w:rsid w:val="00887CEB"/>
    <w:rsid w:val="0089053E"/>
    <w:rsid w:val="0089067E"/>
    <w:rsid w:val="0089084A"/>
    <w:rsid w:val="008909CA"/>
    <w:rsid w:val="00890A08"/>
    <w:rsid w:val="00890ED6"/>
    <w:rsid w:val="00891846"/>
    <w:rsid w:val="00891B43"/>
    <w:rsid w:val="00892D8B"/>
    <w:rsid w:val="008933F4"/>
    <w:rsid w:val="00893C0E"/>
    <w:rsid w:val="00894AA3"/>
    <w:rsid w:val="00895721"/>
    <w:rsid w:val="0089591A"/>
    <w:rsid w:val="00895E1E"/>
    <w:rsid w:val="0089729B"/>
    <w:rsid w:val="00897448"/>
    <w:rsid w:val="00897FA6"/>
    <w:rsid w:val="008A04C9"/>
    <w:rsid w:val="008A05B8"/>
    <w:rsid w:val="008A08EA"/>
    <w:rsid w:val="008A1EE0"/>
    <w:rsid w:val="008A2393"/>
    <w:rsid w:val="008A24C7"/>
    <w:rsid w:val="008A27A5"/>
    <w:rsid w:val="008A2876"/>
    <w:rsid w:val="008A2925"/>
    <w:rsid w:val="008A29F1"/>
    <w:rsid w:val="008A2DB8"/>
    <w:rsid w:val="008A3280"/>
    <w:rsid w:val="008A3731"/>
    <w:rsid w:val="008A3DB4"/>
    <w:rsid w:val="008A5A2F"/>
    <w:rsid w:val="008A698F"/>
    <w:rsid w:val="008B08FF"/>
    <w:rsid w:val="008B0BDE"/>
    <w:rsid w:val="008B12BF"/>
    <w:rsid w:val="008B1F8F"/>
    <w:rsid w:val="008B230D"/>
    <w:rsid w:val="008B2D1B"/>
    <w:rsid w:val="008B3222"/>
    <w:rsid w:val="008B3351"/>
    <w:rsid w:val="008B3AF9"/>
    <w:rsid w:val="008B45BB"/>
    <w:rsid w:val="008B4FBF"/>
    <w:rsid w:val="008B5B4B"/>
    <w:rsid w:val="008B64ED"/>
    <w:rsid w:val="008B650F"/>
    <w:rsid w:val="008B66D4"/>
    <w:rsid w:val="008B74D5"/>
    <w:rsid w:val="008B7542"/>
    <w:rsid w:val="008C078E"/>
    <w:rsid w:val="008C09DC"/>
    <w:rsid w:val="008C16B1"/>
    <w:rsid w:val="008C1F54"/>
    <w:rsid w:val="008C3008"/>
    <w:rsid w:val="008C3624"/>
    <w:rsid w:val="008C3C9A"/>
    <w:rsid w:val="008C4224"/>
    <w:rsid w:val="008C4346"/>
    <w:rsid w:val="008C4876"/>
    <w:rsid w:val="008C49E5"/>
    <w:rsid w:val="008C4E21"/>
    <w:rsid w:val="008C5228"/>
    <w:rsid w:val="008C52BD"/>
    <w:rsid w:val="008C54F2"/>
    <w:rsid w:val="008C604E"/>
    <w:rsid w:val="008C6DBD"/>
    <w:rsid w:val="008C7EA9"/>
    <w:rsid w:val="008D090D"/>
    <w:rsid w:val="008D1114"/>
    <w:rsid w:val="008D158A"/>
    <w:rsid w:val="008D15EA"/>
    <w:rsid w:val="008D189E"/>
    <w:rsid w:val="008D2451"/>
    <w:rsid w:val="008D28B9"/>
    <w:rsid w:val="008D2DD1"/>
    <w:rsid w:val="008D30C3"/>
    <w:rsid w:val="008D3788"/>
    <w:rsid w:val="008D3D42"/>
    <w:rsid w:val="008D487B"/>
    <w:rsid w:val="008D4AE0"/>
    <w:rsid w:val="008D4C93"/>
    <w:rsid w:val="008D517B"/>
    <w:rsid w:val="008D57D9"/>
    <w:rsid w:val="008D5FDA"/>
    <w:rsid w:val="008D62E8"/>
    <w:rsid w:val="008D6389"/>
    <w:rsid w:val="008D6EBA"/>
    <w:rsid w:val="008D78EA"/>
    <w:rsid w:val="008D78FF"/>
    <w:rsid w:val="008E0148"/>
    <w:rsid w:val="008E022D"/>
    <w:rsid w:val="008E0371"/>
    <w:rsid w:val="008E0A17"/>
    <w:rsid w:val="008E0A31"/>
    <w:rsid w:val="008E1BC8"/>
    <w:rsid w:val="008E2265"/>
    <w:rsid w:val="008E296D"/>
    <w:rsid w:val="008E3BF9"/>
    <w:rsid w:val="008E3E4A"/>
    <w:rsid w:val="008E475F"/>
    <w:rsid w:val="008E477C"/>
    <w:rsid w:val="008E55D7"/>
    <w:rsid w:val="008E67E4"/>
    <w:rsid w:val="008E722D"/>
    <w:rsid w:val="008E7AAC"/>
    <w:rsid w:val="008F0233"/>
    <w:rsid w:val="008F0466"/>
    <w:rsid w:val="008F0DF3"/>
    <w:rsid w:val="008F0F9D"/>
    <w:rsid w:val="008F187D"/>
    <w:rsid w:val="008F2C95"/>
    <w:rsid w:val="008F318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AA5"/>
    <w:rsid w:val="0090235D"/>
    <w:rsid w:val="009034E6"/>
    <w:rsid w:val="009034F8"/>
    <w:rsid w:val="0090421A"/>
    <w:rsid w:val="00905360"/>
    <w:rsid w:val="009055E4"/>
    <w:rsid w:val="00905612"/>
    <w:rsid w:val="00905D3F"/>
    <w:rsid w:val="00905DFC"/>
    <w:rsid w:val="00906875"/>
    <w:rsid w:val="009069B3"/>
    <w:rsid w:val="00906C63"/>
    <w:rsid w:val="00907408"/>
    <w:rsid w:val="00907458"/>
    <w:rsid w:val="00907B09"/>
    <w:rsid w:val="00907E20"/>
    <w:rsid w:val="0091149F"/>
    <w:rsid w:val="00911C75"/>
    <w:rsid w:val="00912551"/>
    <w:rsid w:val="009129C5"/>
    <w:rsid w:val="009138D3"/>
    <w:rsid w:val="00913ED2"/>
    <w:rsid w:val="00914140"/>
    <w:rsid w:val="00914673"/>
    <w:rsid w:val="00914934"/>
    <w:rsid w:val="00914E34"/>
    <w:rsid w:val="00914F9F"/>
    <w:rsid w:val="00915494"/>
    <w:rsid w:val="009165B9"/>
    <w:rsid w:val="00916BBB"/>
    <w:rsid w:val="00917018"/>
    <w:rsid w:val="0091738A"/>
    <w:rsid w:val="00917F86"/>
    <w:rsid w:val="0092057E"/>
    <w:rsid w:val="00920616"/>
    <w:rsid w:val="00920665"/>
    <w:rsid w:val="0092102A"/>
    <w:rsid w:val="0092211C"/>
    <w:rsid w:val="00922CC5"/>
    <w:rsid w:val="00922F38"/>
    <w:rsid w:val="00924747"/>
    <w:rsid w:val="00924A32"/>
    <w:rsid w:val="00924B25"/>
    <w:rsid w:val="009253FF"/>
    <w:rsid w:val="009273F7"/>
    <w:rsid w:val="009302F1"/>
    <w:rsid w:val="009305E9"/>
    <w:rsid w:val="009313D0"/>
    <w:rsid w:val="009313FD"/>
    <w:rsid w:val="00931509"/>
    <w:rsid w:val="00931EDD"/>
    <w:rsid w:val="00932F8B"/>
    <w:rsid w:val="00933091"/>
    <w:rsid w:val="00933140"/>
    <w:rsid w:val="0093328C"/>
    <w:rsid w:val="00933E40"/>
    <w:rsid w:val="00934310"/>
    <w:rsid w:val="00934550"/>
    <w:rsid w:val="00934C87"/>
    <w:rsid w:val="00935DCB"/>
    <w:rsid w:val="009364A6"/>
    <w:rsid w:val="00937253"/>
    <w:rsid w:val="00940228"/>
    <w:rsid w:val="0094028F"/>
    <w:rsid w:val="00940D0D"/>
    <w:rsid w:val="0094120A"/>
    <w:rsid w:val="00941428"/>
    <w:rsid w:val="00941704"/>
    <w:rsid w:val="00941D27"/>
    <w:rsid w:val="00941EB7"/>
    <w:rsid w:val="00942745"/>
    <w:rsid w:val="0094314F"/>
    <w:rsid w:val="009439B3"/>
    <w:rsid w:val="00943A3B"/>
    <w:rsid w:val="00943E29"/>
    <w:rsid w:val="00944915"/>
    <w:rsid w:val="00945015"/>
    <w:rsid w:val="00945B8C"/>
    <w:rsid w:val="00946004"/>
    <w:rsid w:val="00946650"/>
    <w:rsid w:val="00946F6D"/>
    <w:rsid w:val="00946FF3"/>
    <w:rsid w:val="009544BF"/>
    <w:rsid w:val="00954BDA"/>
    <w:rsid w:val="009552BD"/>
    <w:rsid w:val="00955380"/>
    <w:rsid w:val="00955696"/>
    <w:rsid w:val="0095570A"/>
    <w:rsid w:val="0095602D"/>
    <w:rsid w:val="0095621F"/>
    <w:rsid w:val="0095682D"/>
    <w:rsid w:val="00957B6F"/>
    <w:rsid w:val="00957CB7"/>
    <w:rsid w:val="00957CD3"/>
    <w:rsid w:val="00961AE7"/>
    <w:rsid w:val="00961D51"/>
    <w:rsid w:val="009639D8"/>
    <w:rsid w:val="00963AFD"/>
    <w:rsid w:val="0096412E"/>
    <w:rsid w:val="00965221"/>
    <w:rsid w:val="0096581A"/>
    <w:rsid w:val="00965C04"/>
    <w:rsid w:val="009661CE"/>
    <w:rsid w:val="00966C79"/>
    <w:rsid w:val="00967478"/>
    <w:rsid w:val="00967AC9"/>
    <w:rsid w:val="00970A15"/>
    <w:rsid w:val="00971624"/>
    <w:rsid w:val="00971F40"/>
    <w:rsid w:val="009729E8"/>
    <w:rsid w:val="00972E3C"/>
    <w:rsid w:val="00973412"/>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98B"/>
    <w:rsid w:val="00985525"/>
    <w:rsid w:val="00985537"/>
    <w:rsid w:val="009857CC"/>
    <w:rsid w:val="00985C05"/>
    <w:rsid w:val="00986859"/>
    <w:rsid w:val="0098749A"/>
    <w:rsid w:val="009876D2"/>
    <w:rsid w:val="00987BCA"/>
    <w:rsid w:val="00990753"/>
    <w:rsid w:val="009908B4"/>
    <w:rsid w:val="00990AEA"/>
    <w:rsid w:val="00990C74"/>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7E8"/>
    <w:rsid w:val="00996AC7"/>
    <w:rsid w:val="00996E6A"/>
    <w:rsid w:val="00996FAA"/>
    <w:rsid w:val="00997D49"/>
    <w:rsid w:val="00997F28"/>
    <w:rsid w:val="009A0026"/>
    <w:rsid w:val="009A023C"/>
    <w:rsid w:val="009A02FB"/>
    <w:rsid w:val="009A05BC"/>
    <w:rsid w:val="009A102E"/>
    <w:rsid w:val="009A172A"/>
    <w:rsid w:val="009A17AF"/>
    <w:rsid w:val="009A1B0F"/>
    <w:rsid w:val="009A1B88"/>
    <w:rsid w:val="009A2448"/>
    <w:rsid w:val="009A2C2D"/>
    <w:rsid w:val="009A30D1"/>
    <w:rsid w:val="009A32B0"/>
    <w:rsid w:val="009A3E50"/>
    <w:rsid w:val="009A6AD5"/>
    <w:rsid w:val="009A6FFA"/>
    <w:rsid w:val="009A7265"/>
    <w:rsid w:val="009A7BDB"/>
    <w:rsid w:val="009A7CCE"/>
    <w:rsid w:val="009B1A6A"/>
    <w:rsid w:val="009B1DD0"/>
    <w:rsid w:val="009B29B4"/>
    <w:rsid w:val="009B2A45"/>
    <w:rsid w:val="009B2B59"/>
    <w:rsid w:val="009B3AAD"/>
    <w:rsid w:val="009B3D08"/>
    <w:rsid w:val="009B4044"/>
    <w:rsid w:val="009B4076"/>
    <w:rsid w:val="009B430A"/>
    <w:rsid w:val="009B4B03"/>
    <w:rsid w:val="009B4D0A"/>
    <w:rsid w:val="009B5423"/>
    <w:rsid w:val="009B5EB0"/>
    <w:rsid w:val="009B60CA"/>
    <w:rsid w:val="009B6AA9"/>
    <w:rsid w:val="009B6ECF"/>
    <w:rsid w:val="009B71D6"/>
    <w:rsid w:val="009B79A1"/>
    <w:rsid w:val="009C0630"/>
    <w:rsid w:val="009C101A"/>
    <w:rsid w:val="009C106F"/>
    <w:rsid w:val="009C11B6"/>
    <w:rsid w:val="009C129F"/>
    <w:rsid w:val="009C2047"/>
    <w:rsid w:val="009C3D94"/>
    <w:rsid w:val="009C3E13"/>
    <w:rsid w:val="009C415C"/>
    <w:rsid w:val="009C4603"/>
    <w:rsid w:val="009C4B8E"/>
    <w:rsid w:val="009C5867"/>
    <w:rsid w:val="009C59D4"/>
    <w:rsid w:val="009C5BB7"/>
    <w:rsid w:val="009C705B"/>
    <w:rsid w:val="009C73A0"/>
    <w:rsid w:val="009C753E"/>
    <w:rsid w:val="009C76B5"/>
    <w:rsid w:val="009D0959"/>
    <w:rsid w:val="009D1E16"/>
    <w:rsid w:val="009D3A23"/>
    <w:rsid w:val="009D3E26"/>
    <w:rsid w:val="009D4B94"/>
    <w:rsid w:val="009D4C77"/>
    <w:rsid w:val="009D4E60"/>
    <w:rsid w:val="009D5061"/>
    <w:rsid w:val="009D5235"/>
    <w:rsid w:val="009D5252"/>
    <w:rsid w:val="009D5A35"/>
    <w:rsid w:val="009D6A02"/>
    <w:rsid w:val="009D72C5"/>
    <w:rsid w:val="009D739B"/>
    <w:rsid w:val="009D768F"/>
    <w:rsid w:val="009D7FE4"/>
    <w:rsid w:val="009E0A8B"/>
    <w:rsid w:val="009E0B8D"/>
    <w:rsid w:val="009E1B32"/>
    <w:rsid w:val="009E2478"/>
    <w:rsid w:val="009E2AE1"/>
    <w:rsid w:val="009E3297"/>
    <w:rsid w:val="009E33A6"/>
    <w:rsid w:val="009E36B0"/>
    <w:rsid w:val="009E3CDD"/>
    <w:rsid w:val="009E5640"/>
    <w:rsid w:val="009E6660"/>
    <w:rsid w:val="009E6784"/>
    <w:rsid w:val="009F0767"/>
    <w:rsid w:val="009F0805"/>
    <w:rsid w:val="009F09A7"/>
    <w:rsid w:val="009F22C4"/>
    <w:rsid w:val="009F29C8"/>
    <w:rsid w:val="009F2EA4"/>
    <w:rsid w:val="009F556A"/>
    <w:rsid w:val="009F636F"/>
    <w:rsid w:val="009F701B"/>
    <w:rsid w:val="009F7C7C"/>
    <w:rsid w:val="009F7DEB"/>
    <w:rsid w:val="00A005AA"/>
    <w:rsid w:val="00A00A37"/>
    <w:rsid w:val="00A01760"/>
    <w:rsid w:val="00A01FBD"/>
    <w:rsid w:val="00A024CC"/>
    <w:rsid w:val="00A04298"/>
    <w:rsid w:val="00A0504A"/>
    <w:rsid w:val="00A051DE"/>
    <w:rsid w:val="00A053D0"/>
    <w:rsid w:val="00A05A51"/>
    <w:rsid w:val="00A0669C"/>
    <w:rsid w:val="00A07159"/>
    <w:rsid w:val="00A07568"/>
    <w:rsid w:val="00A1045B"/>
    <w:rsid w:val="00A106B6"/>
    <w:rsid w:val="00A10F52"/>
    <w:rsid w:val="00A1117B"/>
    <w:rsid w:val="00A115D5"/>
    <w:rsid w:val="00A12660"/>
    <w:rsid w:val="00A12960"/>
    <w:rsid w:val="00A1334B"/>
    <w:rsid w:val="00A13777"/>
    <w:rsid w:val="00A13A30"/>
    <w:rsid w:val="00A14F55"/>
    <w:rsid w:val="00A1550B"/>
    <w:rsid w:val="00A1587B"/>
    <w:rsid w:val="00A161E6"/>
    <w:rsid w:val="00A1661A"/>
    <w:rsid w:val="00A16E2E"/>
    <w:rsid w:val="00A170DE"/>
    <w:rsid w:val="00A17520"/>
    <w:rsid w:val="00A20258"/>
    <w:rsid w:val="00A203F1"/>
    <w:rsid w:val="00A207F9"/>
    <w:rsid w:val="00A20AF7"/>
    <w:rsid w:val="00A20CCD"/>
    <w:rsid w:val="00A20D1F"/>
    <w:rsid w:val="00A20EDF"/>
    <w:rsid w:val="00A21903"/>
    <w:rsid w:val="00A22C0B"/>
    <w:rsid w:val="00A22CF2"/>
    <w:rsid w:val="00A23430"/>
    <w:rsid w:val="00A23AAB"/>
    <w:rsid w:val="00A23E78"/>
    <w:rsid w:val="00A244F0"/>
    <w:rsid w:val="00A25053"/>
    <w:rsid w:val="00A2514E"/>
    <w:rsid w:val="00A256C8"/>
    <w:rsid w:val="00A2580B"/>
    <w:rsid w:val="00A26ACD"/>
    <w:rsid w:val="00A277BF"/>
    <w:rsid w:val="00A27B4C"/>
    <w:rsid w:val="00A27E0E"/>
    <w:rsid w:val="00A27FF8"/>
    <w:rsid w:val="00A3075D"/>
    <w:rsid w:val="00A31C23"/>
    <w:rsid w:val="00A31D94"/>
    <w:rsid w:val="00A31F3F"/>
    <w:rsid w:val="00A32F5D"/>
    <w:rsid w:val="00A331AC"/>
    <w:rsid w:val="00A3325B"/>
    <w:rsid w:val="00A33E3F"/>
    <w:rsid w:val="00A34462"/>
    <w:rsid w:val="00A34B0F"/>
    <w:rsid w:val="00A36356"/>
    <w:rsid w:val="00A36690"/>
    <w:rsid w:val="00A36CBB"/>
    <w:rsid w:val="00A36E95"/>
    <w:rsid w:val="00A37A83"/>
    <w:rsid w:val="00A37AD8"/>
    <w:rsid w:val="00A40BA1"/>
    <w:rsid w:val="00A40DA0"/>
    <w:rsid w:val="00A41C0E"/>
    <w:rsid w:val="00A41C32"/>
    <w:rsid w:val="00A41E7C"/>
    <w:rsid w:val="00A458A9"/>
    <w:rsid w:val="00A47B29"/>
    <w:rsid w:val="00A47E70"/>
    <w:rsid w:val="00A5034D"/>
    <w:rsid w:val="00A505FA"/>
    <w:rsid w:val="00A50CFB"/>
    <w:rsid w:val="00A519F5"/>
    <w:rsid w:val="00A51A11"/>
    <w:rsid w:val="00A53BBC"/>
    <w:rsid w:val="00A53C05"/>
    <w:rsid w:val="00A53D28"/>
    <w:rsid w:val="00A53EF7"/>
    <w:rsid w:val="00A540C6"/>
    <w:rsid w:val="00A547B7"/>
    <w:rsid w:val="00A54BED"/>
    <w:rsid w:val="00A55B59"/>
    <w:rsid w:val="00A562C3"/>
    <w:rsid w:val="00A5639D"/>
    <w:rsid w:val="00A57674"/>
    <w:rsid w:val="00A579E8"/>
    <w:rsid w:val="00A60976"/>
    <w:rsid w:val="00A6194C"/>
    <w:rsid w:val="00A62C58"/>
    <w:rsid w:val="00A62DF6"/>
    <w:rsid w:val="00A63E45"/>
    <w:rsid w:val="00A6530D"/>
    <w:rsid w:val="00A65479"/>
    <w:rsid w:val="00A65522"/>
    <w:rsid w:val="00A65910"/>
    <w:rsid w:val="00A6596D"/>
    <w:rsid w:val="00A65C34"/>
    <w:rsid w:val="00A667C2"/>
    <w:rsid w:val="00A66CCF"/>
    <w:rsid w:val="00A675CB"/>
    <w:rsid w:val="00A67722"/>
    <w:rsid w:val="00A67C1C"/>
    <w:rsid w:val="00A7006D"/>
    <w:rsid w:val="00A70CAA"/>
    <w:rsid w:val="00A70FC0"/>
    <w:rsid w:val="00A71E38"/>
    <w:rsid w:val="00A722B8"/>
    <w:rsid w:val="00A731D9"/>
    <w:rsid w:val="00A73E46"/>
    <w:rsid w:val="00A7433D"/>
    <w:rsid w:val="00A74CC9"/>
    <w:rsid w:val="00A75132"/>
    <w:rsid w:val="00A76803"/>
    <w:rsid w:val="00A7720A"/>
    <w:rsid w:val="00A77659"/>
    <w:rsid w:val="00A77684"/>
    <w:rsid w:val="00A8005D"/>
    <w:rsid w:val="00A801A4"/>
    <w:rsid w:val="00A80A64"/>
    <w:rsid w:val="00A80D16"/>
    <w:rsid w:val="00A81A24"/>
    <w:rsid w:val="00A81E4F"/>
    <w:rsid w:val="00A84041"/>
    <w:rsid w:val="00A84365"/>
    <w:rsid w:val="00A84A2A"/>
    <w:rsid w:val="00A87089"/>
    <w:rsid w:val="00A877CF"/>
    <w:rsid w:val="00A90726"/>
    <w:rsid w:val="00A9073E"/>
    <w:rsid w:val="00A90A2A"/>
    <w:rsid w:val="00A90AFC"/>
    <w:rsid w:val="00A92401"/>
    <w:rsid w:val="00A92C3C"/>
    <w:rsid w:val="00A936CB"/>
    <w:rsid w:val="00A93A24"/>
    <w:rsid w:val="00A95728"/>
    <w:rsid w:val="00A963A4"/>
    <w:rsid w:val="00A9641D"/>
    <w:rsid w:val="00A96F4B"/>
    <w:rsid w:val="00A979AD"/>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6A"/>
    <w:rsid w:val="00AA7AD3"/>
    <w:rsid w:val="00AB00FF"/>
    <w:rsid w:val="00AB0654"/>
    <w:rsid w:val="00AB0CE3"/>
    <w:rsid w:val="00AB0D17"/>
    <w:rsid w:val="00AB0EB8"/>
    <w:rsid w:val="00AB1A31"/>
    <w:rsid w:val="00AB1DC9"/>
    <w:rsid w:val="00AB2621"/>
    <w:rsid w:val="00AB272B"/>
    <w:rsid w:val="00AB275C"/>
    <w:rsid w:val="00AB2A66"/>
    <w:rsid w:val="00AB30A2"/>
    <w:rsid w:val="00AB3F02"/>
    <w:rsid w:val="00AB4312"/>
    <w:rsid w:val="00AB5514"/>
    <w:rsid w:val="00AB5AF0"/>
    <w:rsid w:val="00AB5C79"/>
    <w:rsid w:val="00AB5E52"/>
    <w:rsid w:val="00AB6698"/>
    <w:rsid w:val="00AB6E0B"/>
    <w:rsid w:val="00AB7751"/>
    <w:rsid w:val="00AB7827"/>
    <w:rsid w:val="00AC11FB"/>
    <w:rsid w:val="00AC2010"/>
    <w:rsid w:val="00AC21E3"/>
    <w:rsid w:val="00AC26DD"/>
    <w:rsid w:val="00AC2CD7"/>
    <w:rsid w:val="00AC3007"/>
    <w:rsid w:val="00AC3513"/>
    <w:rsid w:val="00AC3F5B"/>
    <w:rsid w:val="00AC43FD"/>
    <w:rsid w:val="00AC4452"/>
    <w:rsid w:val="00AC49B0"/>
    <w:rsid w:val="00AC5F48"/>
    <w:rsid w:val="00AC73D8"/>
    <w:rsid w:val="00AC7EFD"/>
    <w:rsid w:val="00AD0208"/>
    <w:rsid w:val="00AD29A3"/>
    <w:rsid w:val="00AD2A40"/>
    <w:rsid w:val="00AD2E7A"/>
    <w:rsid w:val="00AD30A8"/>
    <w:rsid w:val="00AD3318"/>
    <w:rsid w:val="00AD33BA"/>
    <w:rsid w:val="00AD36D5"/>
    <w:rsid w:val="00AD39D6"/>
    <w:rsid w:val="00AD5311"/>
    <w:rsid w:val="00AD575A"/>
    <w:rsid w:val="00AD5F48"/>
    <w:rsid w:val="00AD66E5"/>
    <w:rsid w:val="00AD6892"/>
    <w:rsid w:val="00AD6A49"/>
    <w:rsid w:val="00AD770C"/>
    <w:rsid w:val="00AE0ABA"/>
    <w:rsid w:val="00AE0D18"/>
    <w:rsid w:val="00AE1F02"/>
    <w:rsid w:val="00AE1FFD"/>
    <w:rsid w:val="00AE21D8"/>
    <w:rsid w:val="00AE43E2"/>
    <w:rsid w:val="00AE4435"/>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59F"/>
    <w:rsid w:val="00AF07DE"/>
    <w:rsid w:val="00AF135B"/>
    <w:rsid w:val="00AF1FAF"/>
    <w:rsid w:val="00AF401A"/>
    <w:rsid w:val="00AF4E16"/>
    <w:rsid w:val="00AF4FEA"/>
    <w:rsid w:val="00AF51AE"/>
    <w:rsid w:val="00AF560C"/>
    <w:rsid w:val="00AF564E"/>
    <w:rsid w:val="00AF5E54"/>
    <w:rsid w:val="00AF6A14"/>
    <w:rsid w:val="00B01093"/>
    <w:rsid w:val="00B01312"/>
    <w:rsid w:val="00B01672"/>
    <w:rsid w:val="00B019A1"/>
    <w:rsid w:val="00B01FF6"/>
    <w:rsid w:val="00B026A4"/>
    <w:rsid w:val="00B02FDE"/>
    <w:rsid w:val="00B02FF0"/>
    <w:rsid w:val="00B0300A"/>
    <w:rsid w:val="00B03B48"/>
    <w:rsid w:val="00B03F36"/>
    <w:rsid w:val="00B03FD5"/>
    <w:rsid w:val="00B04494"/>
    <w:rsid w:val="00B0477D"/>
    <w:rsid w:val="00B05A33"/>
    <w:rsid w:val="00B05DFD"/>
    <w:rsid w:val="00B0715C"/>
    <w:rsid w:val="00B0727E"/>
    <w:rsid w:val="00B073DF"/>
    <w:rsid w:val="00B07C86"/>
    <w:rsid w:val="00B07D2D"/>
    <w:rsid w:val="00B07F45"/>
    <w:rsid w:val="00B07F67"/>
    <w:rsid w:val="00B105EB"/>
    <w:rsid w:val="00B1069E"/>
    <w:rsid w:val="00B1165E"/>
    <w:rsid w:val="00B1186D"/>
    <w:rsid w:val="00B124B0"/>
    <w:rsid w:val="00B125A0"/>
    <w:rsid w:val="00B1347F"/>
    <w:rsid w:val="00B13859"/>
    <w:rsid w:val="00B13BFD"/>
    <w:rsid w:val="00B148C8"/>
    <w:rsid w:val="00B15317"/>
    <w:rsid w:val="00B20234"/>
    <w:rsid w:val="00B207BC"/>
    <w:rsid w:val="00B2109A"/>
    <w:rsid w:val="00B2175E"/>
    <w:rsid w:val="00B21B56"/>
    <w:rsid w:val="00B21BAA"/>
    <w:rsid w:val="00B21F8C"/>
    <w:rsid w:val="00B237DC"/>
    <w:rsid w:val="00B2389C"/>
    <w:rsid w:val="00B23BE2"/>
    <w:rsid w:val="00B23EDD"/>
    <w:rsid w:val="00B23EEB"/>
    <w:rsid w:val="00B244E4"/>
    <w:rsid w:val="00B24AA9"/>
    <w:rsid w:val="00B24CF7"/>
    <w:rsid w:val="00B24E6A"/>
    <w:rsid w:val="00B2513E"/>
    <w:rsid w:val="00B258BB"/>
    <w:rsid w:val="00B26402"/>
    <w:rsid w:val="00B26521"/>
    <w:rsid w:val="00B266FB"/>
    <w:rsid w:val="00B26F92"/>
    <w:rsid w:val="00B279C1"/>
    <w:rsid w:val="00B301AD"/>
    <w:rsid w:val="00B30222"/>
    <w:rsid w:val="00B30787"/>
    <w:rsid w:val="00B30E1E"/>
    <w:rsid w:val="00B323CC"/>
    <w:rsid w:val="00B32438"/>
    <w:rsid w:val="00B32FFD"/>
    <w:rsid w:val="00B3342D"/>
    <w:rsid w:val="00B336EB"/>
    <w:rsid w:val="00B33A56"/>
    <w:rsid w:val="00B33ADA"/>
    <w:rsid w:val="00B33EFD"/>
    <w:rsid w:val="00B33F1D"/>
    <w:rsid w:val="00B34071"/>
    <w:rsid w:val="00B3414D"/>
    <w:rsid w:val="00B342DA"/>
    <w:rsid w:val="00B34A42"/>
    <w:rsid w:val="00B35334"/>
    <w:rsid w:val="00B35CD0"/>
    <w:rsid w:val="00B36C7C"/>
    <w:rsid w:val="00B37488"/>
    <w:rsid w:val="00B37CFD"/>
    <w:rsid w:val="00B40474"/>
    <w:rsid w:val="00B40565"/>
    <w:rsid w:val="00B40C58"/>
    <w:rsid w:val="00B41320"/>
    <w:rsid w:val="00B41F4E"/>
    <w:rsid w:val="00B43B2A"/>
    <w:rsid w:val="00B43CE5"/>
    <w:rsid w:val="00B44B20"/>
    <w:rsid w:val="00B44EA5"/>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40A0"/>
    <w:rsid w:val="00B64545"/>
    <w:rsid w:val="00B64799"/>
    <w:rsid w:val="00B64995"/>
    <w:rsid w:val="00B6759E"/>
    <w:rsid w:val="00B676D8"/>
    <w:rsid w:val="00B67776"/>
    <w:rsid w:val="00B67A26"/>
    <w:rsid w:val="00B701DA"/>
    <w:rsid w:val="00B702B5"/>
    <w:rsid w:val="00B70B8E"/>
    <w:rsid w:val="00B720A7"/>
    <w:rsid w:val="00B73271"/>
    <w:rsid w:val="00B7336C"/>
    <w:rsid w:val="00B7554E"/>
    <w:rsid w:val="00B75C5E"/>
    <w:rsid w:val="00B76647"/>
    <w:rsid w:val="00B76907"/>
    <w:rsid w:val="00B769AB"/>
    <w:rsid w:val="00B77285"/>
    <w:rsid w:val="00B772FE"/>
    <w:rsid w:val="00B777FB"/>
    <w:rsid w:val="00B77827"/>
    <w:rsid w:val="00B803E1"/>
    <w:rsid w:val="00B8042E"/>
    <w:rsid w:val="00B805CB"/>
    <w:rsid w:val="00B80972"/>
    <w:rsid w:val="00B81D26"/>
    <w:rsid w:val="00B81D8D"/>
    <w:rsid w:val="00B82348"/>
    <w:rsid w:val="00B83296"/>
    <w:rsid w:val="00B84247"/>
    <w:rsid w:val="00B848FF"/>
    <w:rsid w:val="00B85082"/>
    <w:rsid w:val="00B8634C"/>
    <w:rsid w:val="00B867E9"/>
    <w:rsid w:val="00B86AFA"/>
    <w:rsid w:val="00B86DC0"/>
    <w:rsid w:val="00B902E7"/>
    <w:rsid w:val="00B90900"/>
    <w:rsid w:val="00B90A51"/>
    <w:rsid w:val="00B913AA"/>
    <w:rsid w:val="00B91F9B"/>
    <w:rsid w:val="00B92780"/>
    <w:rsid w:val="00B92E54"/>
    <w:rsid w:val="00B93513"/>
    <w:rsid w:val="00B936F8"/>
    <w:rsid w:val="00B93B94"/>
    <w:rsid w:val="00B93BE4"/>
    <w:rsid w:val="00B94288"/>
    <w:rsid w:val="00B94DDE"/>
    <w:rsid w:val="00B9627E"/>
    <w:rsid w:val="00B9677A"/>
    <w:rsid w:val="00B97DCB"/>
    <w:rsid w:val="00BA0956"/>
    <w:rsid w:val="00BA104E"/>
    <w:rsid w:val="00BA1425"/>
    <w:rsid w:val="00BA1452"/>
    <w:rsid w:val="00BA23DF"/>
    <w:rsid w:val="00BA2C0B"/>
    <w:rsid w:val="00BA2D88"/>
    <w:rsid w:val="00BA335C"/>
    <w:rsid w:val="00BA35F1"/>
    <w:rsid w:val="00BA5850"/>
    <w:rsid w:val="00BA690A"/>
    <w:rsid w:val="00BA716D"/>
    <w:rsid w:val="00BB0372"/>
    <w:rsid w:val="00BB1A1E"/>
    <w:rsid w:val="00BB20CB"/>
    <w:rsid w:val="00BB2958"/>
    <w:rsid w:val="00BB2FC2"/>
    <w:rsid w:val="00BB317F"/>
    <w:rsid w:val="00BB3288"/>
    <w:rsid w:val="00BB39DE"/>
    <w:rsid w:val="00BB5BAB"/>
    <w:rsid w:val="00BB5DFC"/>
    <w:rsid w:val="00BB64E5"/>
    <w:rsid w:val="00BB67A9"/>
    <w:rsid w:val="00BB694E"/>
    <w:rsid w:val="00BB69A7"/>
    <w:rsid w:val="00BB7663"/>
    <w:rsid w:val="00BB7DB0"/>
    <w:rsid w:val="00BC0127"/>
    <w:rsid w:val="00BC1AC4"/>
    <w:rsid w:val="00BC2611"/>
    <w:rsid w:val="00BC28D5"/>
    <w:rsid w:val="00BC3B2E"/>
    <w:rsid w:val="00BC4A2A"/>
    <w:rsid w:val="00BC4C67"/>
    <w:rsid w:val="00BC4E74"/>
    <w:rsid w:val="00BC5129"/>
    <w:rsid w:val="00BC519C"/>
    <w:rsid w:val="00BC5A29"/>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425"/>
    <w:rsid w:val="00BD4D95"/>
    <w:rsid w:val="00BD5C11"/>
    <w:rsid w:val="00BD5D39"/>
    <w:rsid w:val="00BD6AFA"/>
    <w:rsid w:val="00BD7403"/>
    <w:rsid w:val="00BD7520"/>
    <w:rsid w:val="00BD7BB4"/>
    <w:rsid w:val="00BE0D15"/>
    <w:rsid w:val="00BE1692"/>
    <w:rsid w:val="00BE1E98"/>
    <w:rsid w:val="00BE2E42"/>
    <w:rsid w:val="00BE30A3"/>
    <w:rsid w:val="00BE3A48"/>
    <w:rsid w:val="00BE3B24"/>
    <w:rsid w:val="00BE3D5A"/>
    <w:rsid w:val="00BE4279"/>
    <w:rsid w:val="00BE466B"/>
    <w:rsid w:val="00BE55E2"/>
    <w:rsid w:val="00BE590D"/>
    <w:rsid w:val="00BE5C95"/>
    <w:rsid w:val="00BE5D2F"/>
    <w:rsid w:val="00BE5F70"/>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43CC"/>
    <w:rsid w:val="00BF53F9"/>
    <w:rsid w:val="00BF5A9B"/>
    <w:rsid w:val="00BF5BE2"/>
    <w:rsid w:val="00BF5DCE"/>
    <w:rsid w:val="00BF730E"/>
    <w:rsid w:val="00BF7D32"/>
    <w:rsid w:val="00C000E5"/>
    <w:rsid w:val="00C0113F"/>
    <w:rsid w:val="00C01664"/>
    <w:rsid w:val="00C0169C"/>
    <w:rsid w:val="00C01A29"/>
    <w:rsid w:val="00C02C18"/>
    <w:rsid w:val="00C032CC"/>
    <w:rsid w:val="00C03785"/>
    <w:rsid w:val="00C0387C"/>
    <w:rsid w:val="00C04E08"/>
    <w:rsid w:val="00C1017A"/>
    <w:rsid w:val="00C119DD"/>
    <w:rsid w:val="00C123CD"/>
    <w:rsid w:val="00C13FA5"/>
    <w:rsid w:val="00C141FA"/>
    <w:rsid w:val="00C14477"/>
    <w:rsid w:val="00C14E5A"/>
    <w:rsid w:val="00C1511D"/>
    <w:rsid w:val="00C151BB"/>
    <w:rsid w:val="00C15240"/>
    <w:rsid w:val="00C156B3"/>
    <w:rsid w:val="00C15CFB"/>
    <w:rsid w:val="00C15E22"/>
    <w:rsid w:val="00C16E18"/>
    <w:rsid w:val="00C172B0"/>
    <w:rsid w:val="00C172F7"/>
    <w:rsid w:val="00C201A5"/>
    <w:rsid w:val="00C20383"/>
    <w:rsid w:val="00C2068A"/>
    <w:rsid w:val="00C215F4"/>
    <w:rsid w:val="00C21DEF"/>
    <w:rsid w:val="00C22FA8"/>
    <w:rsid w:val="00C23190"/>
    <w:rsid w:val="00C237E6"/>
    <w:rsid w:val="00C23976"/>
    <w:rsid w:val="00C23EE7"/>
    <w:rsid w:val="00C24266"/>
    <w:rsid w:val="00C2428F"/>
    <w:rsid w:val="00C24F55"/>
    <w:rsid w:val="00C251A0"/>
    <w:rsid w:val="00C26595"/>
    <w:rsid w:val="00C2680C"/>
    <w:rsid w:val="00C3077F"/>
    <w:rsid w:val="00C3078F"/>
    <w:rsid w:val="00C30B2C"/>
    <w:rsid w:val="00C31191"/>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233"/>
    <w:rsid w:val="00C41E47"/>
    <w:rsid w:val="00C420A0"/>
    <w:rsid w:val="00C421B9"/>
    <w:rsid w:val="00C42277"/>
    <w:rsid w:val="00C422DB"/>
    <w:rsid w:val="00C42F96"/>
    <w:rsid w:val="00C4323B"/>
    <w:rsid w:val="00C43DF4"/>
    <w:rsid w:val="00C43FF5"/>
    <w:rsid w:val="00C45843"/>
    <w:rsid w:val="00C46070"/>
    <w:rsid w:val="00C465A1"/>
    <w:rsid w:val="00C47180"/>
    <w:rsid w:val="00C476E7"/>
    <w:rsid w:val="00C510C3"/>
    <w:rsid w:val="00C5188A"/>
    <w:rsid w:val="00C51C46"/>
    <w:rsid w:val="00C51DD1"/>
    <w:rsid w:val="00C51F11"/>
    <w:rsid w:val="00C51F73"/>
    <w:rsid w:val="00C52358"/>
    <w:rsid w:val="00C52F22"/>
    <w:rsid w:val="00C53B3F"/>
    <w:rsid w:val="00C53F2D"/>
    <w:rsid w:val="00C5492B"/>
    <w:rsid w:val="00C5545F"/>
    <w:rsid w:val="00C558D3"/>
    <w:rsid w:val="00C56527"/>
    <w:rsid w:val="00C5652B"/>
    <w:rsid w:val="00C5710D"/>
    <w:rsid w:val="00C57D14"/>
    <w:rsid w:val="00C606A4"/>
    <w:rsid w:val="00C607C3"/>
    <w:rsid w:val="00C60861"/>
    <w:rsid w:val="00C60BAB"/>
    <w:rsid w:val="00C60C65"/>
    <w:rsid w:val="00C60CF7"/>
    <w:rsid w:val="00C611AB"/>
    <w:rsid w:val="00C61501"/>
    <w:rsid w:val="00C61A48"/>
    <w:rsid w:val="00C62410"/>
    <w:rsid w:val="00C62881"/>
    <w:rsid w:val="00C63AE0"/>
    <w:rsid w:val="00C63D22"/>
    <w:rsid w:val="00C63E75"/>
    <w:rsid w:val="00C67024"/>
    <w:rsid w:val="00C678FA"/>
    <w:rsid w:val="00C6799C"/>
    <w:rsid w:val="00C7071C"/>
    <w:rsid w:val="00C707DC"/>
    <w:rsid w:val="00C70F3A"/>
    <w:rsid w:val="00C72DF3"/>
    <w:rsid w:val="00C73C9E"/>
    <w:rsid w:val="00C7409D"/>
    <w:rsid w:val="00C7490C"/>
    <w:rsid w:val="00C74A70"/>
    <w:rsid w:val="00C74B95"/>
    <w:rsid w:val="00C74D52"/>
    <w:rsid w:val="00C7506F"/>
    <w:rsid w:val="00C75BBE"/>
    <w:rsid w:val="00C75FB3"/>
    <w:rsid w:val="00C762B4"/>
    <w:rsid w:val="00C76352"/>
    <w:rsid w:val="00C76676"/>
    <w:rsid w:val="00C76797"/>
    <w:rsid w:val="00C770E3"/>
    <w:rsid w:val="00C771ED"/>
    <w:rsid w:val="00C77464"/>
    <w:rsid w:val="00C80496"/>
    <w:rsid w:val="00C807E7"/>
    <w:rsid w:val="00C813D9"/>
    <w:rsid w:val="00C81812"/>
    <w:rsid w:val="00C81BD2"/>
    <w:rsid w:val="00C823EC"/>
    <w:rsid w:val="00C82F81"/>
    <w:rsid w:val="00C84B83"/>
    <w:rsid w:val="00C8506F"/>
    <w:rsid w:val="00C85F05"/>
    <w:rsid w:val="00C86718"/>
    <w:rsid w:val="00C867CF"/>
    <w:rsid w:val="00C86B9A"/>
    <w:rsid w:val="00C8796E"/>
    <w:rsid w:val="00C91825"/>
    <w:rsid w:val="00C93162"/>
    <w:rsid w:val="00C93769"/>
    <w:rsid w:val="00C93A3D"/>
    <w:rsid w:val="00C93D15"/>
    <w:rsid w:val="00C93EDB"/>
    <w:rsid w:val="00C941E8"/>
    <w:rsid w:val="00C94A8C"/>
    <w:rsid w:val="00C94B39"/>
    <w:rsid w:val="00C95985"/>
    <w:rsid w:val="00C95D6E"/>
    <w:rsid w:val="00C95FBE"/>
    <w:rsid w:val="00C96643"/>
    <w:rsid w:val="00C96708"/>
    <w:rsid w:val="00C971BF"/>
    <w:rsid w:val="00C9757A"/>
    <w:rsid w:val="00C97978"/>
    <w:rsid w:val="00C97996"/>
    <w:rsid w:val="00C97A46"/>
    <w:rsid w:val="00C97B14"/>
    <w:rsid w:val="00CA0415"/>
    <w:rsid w:val="00CA06E5"/>
    <w:rsid w:val="00CA08D0"/>
    <w:rsid w:val="00CA0C91"/>
    <w:rsid w:val="00CA1AB9"/>
    <w:rsid w:val="00CA1E1A"/>
    <w:rsid w:val="00CA2339"/>
    <w:rsid w:val="00CA236B"/>
    <w:rsid w:val="00CA2EA4"/>
    <w:rsid w:val="00CA2F11"/>
    <w:rsid w:val="00CA36CF"/>
    <w:rsid w:val="00CA4282"/>
    <w:rsid w:val="00CA4383"/>
    <w:rsid w:val="00CA4432"/>
    <w:rsid w:val="00CA47C2"/>
    <w:rsid w:val="00CA4A6B"/>
    <w:rsid w:val="00CA7056"/>
    <w:rsid w:val="00CA7446"/>
    <w:rsid w:val="00CA7560"/>
    <w:rsid w:val="00CB0289"/>
    <w:rsid w:val="00CB0400"/>
    <w:rsid w:val="00CB0416"/>
    <w:rsid w:val="00CB0877"/>
    <w:rsid w:val="00CB1943"/>
    <w:rsid w:val="00CB20E9"/>
    <w:rsid w:val="00CB21AA"/>
    <w:rsid w:val="00CB25EF"/>
    <w:rsid w:val="00CB296D"/>
    <w:rsid w:val="00CB2981"/>
    <w:rsid w:val="00CB2D8A"/>
    <w:rsid w:val="00CB356B"/>
    <w:rsid w:val="00CB36C6"/>
    <w:rsid w:val="00CB3906"/>
    <w:rsid w:val="00CB66DF"/>
    <w:rsid w:val="00CB7EF4"/>
    <w:rsid w:val="00CB7FAE"/>
    <w:rsid w:val="00CC1549"/>
    <w:rsid w:val="00CC3365"/>
    <w:rsid w:val="00CC3A2D"/>
    <w:rsid w:val="00CC41CE"/>
    <w:rsid w:val="00CC422A"/>
    <w:rsid w:val="00CC49E7"/>
    <w:rsid w:val="00CC5026"/>
    <w:rsid w:val="00CC729F"/>
    <w:rsid w:val="00CC7C84"/>
    <w:rsid w:val="00CC7EA1"/>
    <w:rsid w:val="00CD11C0"/>
    <w:rsid w:val="00CD1510"/>
    <w:rsid w:val="00CD1684"/>
    <w:rsid w:val="00CD182F"/>
    <w:rsid w:val="00CD1848"/>
    <w:rsid w:val="00CD1B46"/>
    <w:rsid w:val="00CD1E45"/>
    <w:rsid w:val="00CD242A"/>
    <w:rsid w:val="00CD2658"/>
    <w:rsid w:val="00CD2726"/>
    <w:rsid w:val="00CD2940"/>
    <w:rsid w:val="00CD54BF"/>
    <w:rsid w:val="00CD5BB5"/>
    <w:rsid w:val="00CD5D14"/>
    <w:rsid w:val="00CD5E10"/>
    <w:rsid w:val="00CD6564"/>
    <w:rsid w:val="00CD7B28"/>
    <w:rsid w:val="00CE0305"/>
    <w:rsid w:val="00CE3388"/>
    <w:rsid w:val="00CE3CCD"/>
    <w:rsid w:val="00CE3F38"/>
    <w:rsid w:val="00CE43D6"/>
    <w:rsid w:val="00CE4F9C"/>
    <w:rsid w:val="00CE51F1"/>
    <w:rsid w:val="00CE5611"/>
    <w:rsid w:val="00CE561D"/>
    <w:rsid w:val="00CE5A3A"/>
    <w:rsid w:val="00CE5E7B"/>
    <w:rsid w:val="00CE6215"/>
    <w:rsid w:val="00CE6487"/>
    <w:rsid w:val="00CE6548"/>
    <w:rsid w:val="00CE659A"/>
    <w:rsid w:val="00CE664C"/>
    <w:rsid w:val="00CE6C96"/>
    <w:rsid w:val="00CE7A37"/>
    <w:rsid w:val="00CE7F7D"/>
    <w:rsid w:val="00CF053F"/>
    <w:rsid w:val="00CF0DFB"/>
    <w:rsid w:val="00CF13F1"/>
    <w:rsid w:val="00CF16FE"/>
    <w:rsid w:val="00CF246E"/>
    <w:rsid w:val="00CF259B"/>
    <w:rsid w:val="00CF29FD"/>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54D"/>
    <w:rsid w:val="00D06867"/>
    <w:rsid w:val="00D06DF9"/>
    <w:rsid w:val="00D077F9"/>
    <w:rsid w:val="00D07D8D"/>
    <w:rsid w:val="00D07E7A"/>
    <w:rsid w:val="00D10992"/>
    <w:rsid w:val="00D11264"/>
    <w:rsid w:val="00D112C4"/>
    <w:rsid w:val="00D114E0"/>
    <w:rsid w:val="00D1177B"/>
    <w:rsid w:val="00D11B2A"/>
    <w:rsid w:val="00D11D7C"/>
    <w:rsid w:val="00D123E9"/>
    <w:rsid w:val="00D12B87"/>
    <w:rsid w:val="00D15012"/>
    <w:rsid w:val="00D15861"/>
    <w:rsid w:val="00D1686B"/>
    <w:rsid w:val="00D16AEB"/>
    <w:rsid w:val="00D16D25"/>
    <w:rsid w:val="00D172A6"/>
    <w:rsid w:val="00D20271"/>
    <w:rsid w:val="00D2027D"/>
    <w:rsid w:val="00D20E22"/>
    <w:rsid w:val="00D2100D"/>
    <w:rsid w:val="00D21B4C"/>
    <w:rsid w:val="00D21D52"/>
    <w:rsid w:val="00D22937"/>
    <w:rsid w:val="00D22A6E"/>
    <w:rsid w:val="00D237F5"/>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19E4"/>
    <w:rsid w:val="00D32AE4"/>
    <w:rsid w:val="00D334E5"/>
    <w:rsid w:val="00D337E6"/>
    <w:rsid w:val="00D33FC4"/>
    <w:rsid w:val="00D3407B"/>
    <w:rsid w:val="00D34881"/>
    <w:rsid w:val="00D35E17"/>
    <w:rsid w:val="00D3644B"/>
    <w:rsid w:val="00D366A2"/>
    <w:rsid w:val="00D3671E"/>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4D40"/>
    <w:rsid w:val="00D458F3"/>
    <w:rsid w:val="00D45992"/>
    <w:rsid w:val="00D45DFC"/>
    <w:rsid w:val="00D467E9"/>
    <w:rsid w:val="00D47213"/>
    <w:rsid w:val="00D477DF"/>
    <w:rsid w:val="00D47E86"/>
    <w:rsid w:val="00D50009"/>
    <w:rsid w:val="00D50252"/>
    <w:rsid w:val="00D50345"/>
    <w:rsid w:val="00D50662"/>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084D"/>
    <w:rsid w:val="00D61906"/>
    <w:rsid w:val="00D61F3A"/>
    <w:rsid w:val="00D61FFE"/>
    <w:rsid w:val="00D62611"/>
    <w:rsid w:val="00D62AE6"/>
    <w:rsid w:val="00D62EBA"/>
    <w:rsid w:val="00D633E9"/>
    <w:rsid w:val="00D63E76"/>
    <w:rsid w:val="00D63EF1"/>
    <w:rsid w:val="00D6404E"/>
    <w:rsid w:val="00D6599C"/>
    <w:rsid w:val="00D65ABD"/>
    <w:rsid w:val="00D67049"/>
    <w:rsid w:val="00D67096"/>
    <w:rsid w:val="00D67267"/>
    <w:rsid w:val="00D67829"/>
    <w:rsid w:val="00D6792A"/>
    <w:rsid w:val="00D67992"/>
    <w:rsid w:val="00D67F32"/>
    <w:rsid w:val="00D7053B"/>
    <w:rsid w:val="00D712EA"/>
    <w:rsid w:val="00D71477"/>
    <w:rsid w:val="00D714F5"/>
    <w:rsid w:val="00D716B9"/>
    <w:rsid w:val="00D73315"/>
    <w:rsid w:val="00D73503"/>
    <w:rsid w:val="00D740E0"/>
    <w:rsid w:val="00D74285"/>
    <w:rsid w:val="00D749F0"/>
    <w:rsid w:val="00D76386"/>
    <w:rsid w:val="00D76C85"/>
    <w:rsid w:val="00D7765D"/>
    <w:rsid w:val="00D77F6A"/>
    <w:rsid w:val="00D8019D"/>
    <w:rsid w:val="00D80638"/>
    <w:rsid w:val="00D809F3"/>
    <w:rsid w:val="00D80F15"/>
    <w:rsid w:val="00D810CC"/>
    <w:rsid w:val="00D815C7"/>
    <w:rsid w:val="00D83562"/>
    <w:rsid w:val="00D838EF"/>
    <w:rsid w:val="00D845F3"/>
    <w:rsid w:val="00D84A2B"/>
    <w:rsid w:val="00D84A6C"/>
    <w:rsid w:val="00D85487"/>
    <w:rsid w:val="00D86515"/>
    <w:rsid w:val="00D86D0E"/>
    <w:rsid w:val="00D87131"/>
    <w:rsid w:val="00D872C4"/>
    <w:rsid w:val="00D8737F"/>
    <w:rsid w:val="00D875C5"/>
    <w:rsid w:val="00D87B11"/>
    <w:rsid w:val="00D90252"/>
    <w:rsid w:val="00D90E21"/>
    <w:rsid w:val="00D9216F"/>
    <w:rsid w:val="00D921CC"/>
    <w:rsid w:val="00D925AC"/>
    <w:rsid w:val="00D92700"/>
    <w:rsid w:val="00D928B3"/>
    <w:rsid w:val="00D929BD"/>
    <w:rsid w:val="00D939A6"/>
    <w:rsid w:val="00D93E11"/>
    <w:rsid w:val="00D94305"/>
    <w:rsid w:val="00D945A7"/>
    <w:rsid w:val="00D945AA"/>
    <w:rsid w:val="00D955E8"/>
    <w:rsid w:val="00D95894"/>
    <w:rsid w:val="00D95B55"/>
    <w:rsid w:val="00D96900"/>
    <w:rsid w:val="00D96BF4"/>
    <w:rsid w:val="00D9722C"/>
    <w:rsid w:val="00D97268"/>
    <w:rsid w:val="00D973B0"/>
    <w:rsid w:val="00D978D3"/>
    <w:rsid w:val="00D97C03"/>
    <w:rsid w:val="00D97EAE"/>
    <w:rsid w:val="00DA031C"/>
    <w:rsid w:val="00DA0F41"/>
    <w:rsid w:val="00DA149A"/>
    <w:rsid w:val="00DA17AE"/>
    <w:rsid w:val="00DA1E43"/>
    <w:rsid w:val="00DA1E68"/>
    <w:rsid w:val="00DA243B"/>
    <w:rsid w:val="00DA2483"/>
    <w:rsid w:val="00DA26A2"/>
    <w:rsid w:val="00DA3044"/>
    <w:rsid w:val="00DA3561"/>
    <w:rsid w:val="00DA39B0"/>
    <w:rsid w:val="00DA4568"/>
    <w:rsid w:val="00DA45E6"/>
    <w:rsid w:val="00DA4BF0"/>
    <w:rsid w:val="00DA5488"/>
    <w:rsid w:val="00DA57D1"/>
    <w:rsid w:val="00DA5B72"/>
    <w:rsid w:val="00DA6051"/>
    <w:rsid w:val="00DA60FF"/>
    <w:rsid w:val="00DB0A12"/>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610F"/>
    <w:rsid w:val="00DC640E"/>
    <w:rsid w:val="00DC6780"/>
    <w:rsid w:val="00DC7F44"/>
    <w:rsid w:val="00DD07AA"/>
    <w:rsid w:val="00DD0BC9"/>
    <w:rsid w:val="00DD34F6"/>
    <w:rsid w:val="00DD3AD7"/>
    <w:rsid w:val="00DD4947"/>
    <w:rsid w:val="00DD4EF1"/>
    <w:rsid w:val="00DD5055"/>
    <w:rsid w:val="00DD541C"/>
    <w:rsid w:val="00DD5FC2"/>
    <w:rsid w:val="00DD6FE3"/>
    <w:rsid w:val="00DE0794"/>
    <w:rsid w:val="00DE099B"/>
    <w:rsid w:val="00DE132E"/>
    <w:rsid w:val="00DE1CC9"/>
    <w:rsid w:val="00DE234B"/>
    <w:rsid w:val="00DE28E0"/>
    <w:rsid w:val="00DE2BAC"/>
    <w:rsid w:val="00DE2F70"/>
    <w:rsid w:val="00DE3BE3"/>
    <w:rsid w:val="00DE3D29"/>
    <w:rsid w:val="00DE432F"/>
    <w:rsid w:val="00DE4BE0"/>
    <w:rsid w:val="00DE4D46"/>
    <w:rsid w:val="00DE5125"/>
    <w:rsid w:val="00DE5419"/>
    <w:rsid w:val="00DE5446"/>
    <w:rsid w:val="00DE5698"/>
    <w:rsid w:val="00DE5EA8"/>
    <w:rsid w:val="00DE6687"/>
    <w:rsid w:val="00DE6B96"/>
    <w:rsid w:val="00DF0241"/>
    <w:rsid w:val="00DF128A"/>
    <w:rsid w:val="00DF1644"/>
    <w:rsid w:val="00DF1704"/>
    <w:rsid w:val="00DF1AFC"/>
    <w:rsid w:val="00DF221B"/>
    <w:rsid w:val="00DF2306"/>
    <w:rsid w:val="00DF2DF8"/>
    <w:rsid w:val="00DF3EC9"/>
    <w:rsid w:val="00DF4C50"/>
    <w:rsid w:val="00DF57FE"/>
    <w:rsid w:val="00DF706F"/>
    <w:rsid w:val="00DF7125"/>
    <w:rsid w:val="00DF7A45"/>
    <w:rsid w:val="00E001DF"/>
    <w:rsid w:val="00E00F3A"/>
    <w:rsid w:val="00E013A4"/>
    <w:rsid w:val="00E015DC"/>
    <w:rsid w:val="00E017C8"/>
    <w:rsid w:val="00E02924"/>
    <w:rsid w:val="00E02D29"/>
    <w:rsid w:val="00E030D0"/>
    <w:rsid w:val="00E032E7"/>
    <w:rsid w:val="00E034F1"/>
    <w:rsid w:val="00E035DD"/>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7EB"/>
    <w:rsid w:val="00E13C4D"/>
    <w:rsid w:val="00E14A55"/>
    <w:rsid w:val="00E14B24"/>
    <w:rsid w:val="00E14CFF"/>
    <w:rsid w:val="00E14D50"/>
    <w:rsid w:val="00E15471"/>
    <w:rsid w:val="00E15965"/>
    <w:rsid w:val="00E17983"/>
    <w:rsid w:val="00E17A83"/>
    <w:rsid w:val="00E20139"/>
    <w:rsid w:val="00E2022E"/>
    <w:rsid w:val="00E20448"/>
    <w:rsid w:val="00E21E14"/>
    <w:rsid w:val="00E22A7F"/>
    <w:rsid w:val="00E22C82"/>
    <w:rsid w:val="00E23964"/>
    <w:rsid w:val="00E2475A"/>
    <w:rsid w:val="00E24D9C"/>
    <w:rsid w:val="00E25CDB"/>
    <w:rsid w:val="00E263CA"/>
    <w:rsid w:val="00E264CD"/>
    <w:rsid w:val="00E2694E"/>
    <w:rsid w:val="00E2742F"/>
    <w:rsid w:val="00E2776C"/>
    <w:rsid w:val="00E2794B"/>
    <w:rsid w:val="00E30ADA"/>
    <w:rsid w:val="00E30DCB"/>
    <w:rsid w:val="00E3108E"/>
    <w:rsid w:val="00E31667"/>
    <w:rsid w:val="00E32003"/>
    <w:rsid w:val="00E3230A"/>
    <w:rsid w:val="00E33396"/>
    <w:rsid w:val="00E33898"/>
    <w:rsid w:val="00E34D0D"/>
    <w:rsid w:val="00E35512"/>
    <w:rsid w:val="00E35601"/>
    <w:rsid w:val="00E40708"/>
    <w:rsid w:val="00E41548"/>
    <w:rsid w:val="00E41EC3"/>
    <w:rsid w:val="00E4213C"/>
    <w:rsid w:val="00E42331"/>
    <w:rsid w:val="00E4269D"/>
    <w:rsid w:val="00E42827"/>
    <w:rsid w:val="00E43382"/>
    <w:rsid w:val="00E434DF"/>
    <w:rsid w:val="00E435C5"/>
    <w:rsid w:val="00E4364B"/>
    <w:rsid w:val="00E440A3"/>
    <w:rsid w:val="00E441BA"/>
    <w:rsid w:val="00E44291"/>
    <w:rsid w:val="00E45179"/>
    <w:rsid w:val="00E45D7A"/>
    <w:rsid w:val="00E4644B"/>
    <w:rsid w:val="00E4654B"/>
    <w:rsid w:val="00E46D36"/>
    <w:rsid w:val="00E46F92"/>
    <w:rsid w:val="00E47319"/>
    <w:rsid w:val="00E47F29"/>
    <w:rsid w:val="00E5024E"/>
    <w:rsid w:val="00E50B75"/>
    <w:rsid w:val="00E51287"/>
    <w:rsid w:val="00E51E9F"/>
    <w:rsid w:val="00E5213C"/>
    <w:rsid w:val="00E523BB"/>
    <w:rsid w:val="00E536E1"/>
    <w:rsid w:val="00E5399B"/>
    <w:rsid w:val="00E53D1B"/>
    <w:rsid w:val="00E53F2A"/>
    <w:rsid w:val="00E54D8A"/>
    <w:rsid w:val="00E55B23"/>
    <w:rsid w:val="00E55F30"/>
    <w:rsid w:val="00E560E1"/>
    <w:rsid w:val="00E56131"/>
    <w:rsid w:val="00E567A7"/>
    <w:rsid w:val="00E56F6F"/>
    <w:rsid w:val="00E57343"/>
    <w:rsid w:val="00E57988"/>
    <w:rsid w:val="00E6005E"/>
    <w:rsid w:val="00E60837"/>
    <w:rsid w:val="00E6106D"/>
    <w:rsid w:val="00E6161C"/>
    <w:rsid w:val="00E625C7"/>
    <w:rsid w:val="00E62B5A"/>
    <w:rsid w:val="00E62C08"/>
    <w:rsid w:val="00E62DA0"/>
    <w:rsid w:val="00E63487"/>
    <w:rsid w:val="00E6368C"/>
    <w:rsid w:val="00E6425B"/>
    <w:rsid w:val="00E64533"/>
    <w:rsid w:val="00E64ABD"/>
    <w:rsid w:val="00E654E5"/>
    <w:rsid w:val="00E65670"/>
    <w:rsid w:val="00E658D6"/>
    <w:rsid w:val="00E6677A"/>
    <w:rsid w:val="00E66862"/>
    <w:rsid w:val="00E67455"/>
    <w:rsid w:val="00E67D10"/>
    <w:rsid w:val="00E70249"/>
    <w:rsid w:val="00E7070D"/>
    <w:rsid w:val="00E71251"/>
    <w:rsid w:val="00E7153E"/>
    <w:rsid w:val="00E71C72"/>
    <w:rsid w:val="00E728CC"/>
    <w:rsid w:val="00E7450E"/>
    <w:rsid w:val="00E74827"/>
    <w:rsid w:val="00E74D91"/>
    <w:rsid w:val="00E758AF"/>
    <w:rsid w:val="00E77131"/>
    <w:rsid w:val="00E77AB8"/>
    <w:rsid w:val="00E8036F"/>
    <w:rsid w:val="00E8116C"/>
    <w:rsid w:val="00E81521"/>
    <w:rsid w:val="00E81E17"/>
    <w:rsid w:val="00E81EE9"/>
    <w:rsid w:val="00E82C18"/>
    <w:rsid w:val="00E82EBA"/>
    <w:rsid w:val="00E82F81"/>
    <w:rsid w:val="00E83D01"/>
    <w:rsid w:val="00E83DB4"/>
    <w:rsid w:val="00E85ACA"/>
    <w:rsid w:val="00E85B76"/>
    <w:rsid w:val="00E85CF7"/>
    <w:rsid w:val="00E8612D"/>
    <w:rsid w:val="00E87526"/>
    <w:rsid w:val="00E879BA"/>
    <w:rsid w:val="00E87B16"/>
    <w:rsid w:val="00E9039C"/>
    <w:rsid w:val="00E90D4D"/>
    <w:rsid w:val="00E91619"/>
    <w:rsid w:val="00E92758"/>
    <w:rsid w:val="00E940BC"/>
    <w:rsid w:val="00E94EE3"/>
    <w:rsid w:val="00E95501"/>
    <w:rsid w:val="00E968BA"/>
    <w:rsid w:val="00E96CD1"/>
    <w:rsid w:val="00E96E05"/>
    <w:rsid w:val="00E9799C"/>
    <w:rsid w:val="00EA0DAE"/>
    <w:rsid w:val="00EA12FB"/>
    <w:rsid w:val="00EA1399"/>
    <w:rsid w:val="00EA1B31"/>
    <w:rsid w:val="00EA2056"/>
    <w:rsid w:val="00EA2277"/>
    <w:rsid w:val="00EA23A6"/>
    <w:rsid w:val="00EA3EF0"/>
    <w:rsid w:val="00EA3F66"/>
    <w:rsid w:val="00EA3FB3"/>
    <w:rsid w:val="00EA6C22"/>
    <w:rsid w:val="00EA6FAE"/>
    <w:rsid w:val="00EA70EA"/>
    <w:rsid w:val="00EA7763"/>
    <w:rsid w:val="00EA7981"/>
    <w:rsid w:val="00EB01D0"/>
    <w:rsid w:val="00EB05A1"/>
    <w:rsid w:val="00EB178F"/>
    <w:rsid w:val="00EB18C6"/>
    <w:rsid w:val="00EB2156"/>
    <w:rsid w:val="00EB21FE"/>
    <w:rsid w:val="00EB2957"/>
    <w:rsid w:val="00EB2961"/>
    <w:rsid w:val="00EB2F84"/>
    <w:rsid w:val="00EB3535"/>
    <w:rsid w:val="00EB353F"/>
    <w:rsid w:val="00EB3674"/>
    <w:rsid w:val="00EB3D1F"/>
    <w:rsid w:val="00EB45DB"/>
    <w:rsid w:val="00EB49FD"/>
    <w:rsid w:val="00EB51C7"/>
    <w:rsid w:val="00EB52B6"/>
    <w:rsid w:val="00EB5723"/>
    <w:rsid w:val="00EB581C"/>
    <w:rsid w:val="00EB6DC1"/>
    <w:rsid w:val="00EB7B97"/>
    <w:rsid w:val="00EC02A7"/>
    <w:rsid w:val="00EC0402"/>
    <w:rsid w:val="00EC047A"/>
    <w:rsid w:val="00EC0CEE"/>
    <w:rsid w:val="00EC13E3"/>
    <w:rsid w:val="00EC1487"/>
    <w:rsid w:val="00EC1EEB"/>
    <w:rsid w:val="00EC2466"/>
    <w:rsid w:val="00EC4826"/>
    <w:rsid w:val="00EC48EC"/>
    <w:rsid w:val="00EC4F4D"/>
    <w:rsid w:val="00EC54AF"/>
    <w:rsid w:val="00EC5AC6"/>
    <w:rsid w:val="00EC7250"/>
    <w:rsid w:val="00EC7630"/>
    <w:rsid w:val="00ED1879"/>
    <w:rsid w:val="00ED1A94"/>
    <w:rsid w:val="00ED2220"/>
    <w:rsid w:val="00ED31FF"/>
    <w:rsid w:val="00ED363C"/>
    <w:rsid w:val="00ED4850"/>
    <w:rsid w:val="00ED4B61"/>
    <w:rsid w:val="00ED5420"/>
    <w:rsid w:val="00ED5DB2"/>
    <w:rsid w:val="00ED626A"/>
    <w:rsid w:val="00ED68A8"/>
    <w:rsid w:val="00ED6E97"/>
    <w:rsid w:val="00ED770C"/>
    <w:rsid w:val="00ED7EC8"/>
    <w:rsid w:val="00EE059C"/>
    <w:rsid w:val="00EE0BEF"/>
    <w:rsid w:val="00EE0F19"/>
    <w:rsid w:val="00EE1061"/>
    <w:rsid w:val="00EE27CF"/>
    <w:rsid w:val="00EE2992"/>
    <w:rsid w:val="00EE4B57"/>
    <w:rsid w:val="00EE5265"/>
    <w:rsid w:val="00EE63CB"/>
    <w:rsid w:val="00EE6529"/>
    <w:rsid w:val="00EE6EAD"/>
    <w:rsid w:val="00EE7322"/>
    <w:rsid w:val="00EE75F8"/>
    <w:rsid w:val="00EE7726"/>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3E0D"/>
    <w:rsid w:val="00EF4901"/>
    <w:rsid w:val="00EF4E51"/>
    <w:rsid w:val="00EF53F9"/>
    <w:rsid w:val="00EF5A99"/>
    <w:rsid w:val="00EF622C"/>
    <w:rsid w:val="00EF6241"/>
    <w:rsid w:val="00EF6B92"/>
    <w:rsid w:val="00EF6D7A"/>
    <w:rsid w:val="00EF791E"/>
    <w:rsid w:val="00EF7CB7"/>
    <w:rsid w:val="00EF7DA8"/>
    <w:rsid w:val="00F0049D"/>
    <w:rsid w:val="00F016D4"/>
    <w:rsid w:val="00F01F38"/>
    <w:rsid w:val="00F02889"/>
    <w:rsid w:val="00F02E30"/>
    <w:rsid w:val="00F0300A"/>
    <w:rsid w:val="00F04D76"/>
    <w:rsid w:val="00F050D6"/>
    <w:rsid w:val="00F0537D"/>
    <w:rsid w:val="00F05A89"/>
    <w:rsid w:val="00F0697B"/>
    <w:rsid w:val="00F06D8F"/>
    <w:rsid w:val="00F07099"/>
    <w:rsid w:val="00F1012A"/>
    <w:rsid w:val="00F10D31"/>
    <w:rsid w:val="00F11140"/>
    <w:rsid w:val="00F11475"/>
    <w:rsid w:val="00F1149E"/>
    <w:rsid w:val="00F12773"/>
    <w:rsid w:val="00F132F5"/>
    <w:rsid w:val="00F13C7F"/>
    <w:rsid w:val="00F14740"/>
    <w:rsid w:val="00F14B55"/>
    <w:rsid w:val="00F151D3"/>
    <w:rsid w:val="00F15327"/>
    <w:rsid w:val="00F15AA4"/>
    <w:rsid w:val="00F15CF9"/>
    <w:rsid w:val="00F15F74"/>
    <w:rsid w:val="00F167A3"/>
    <w:rsid w:val="00F1714B"/>
    <w:rsid w:val="00F1717C"/>
    <w:rsid w:val="00F176A6"/>
    <w:rsid w:val="00F17CCD"/>
    <w:rsid w:val="00F17E00"/>
    <w:rsid w:val="00F205C9"/>
    <w:rsid w:val="00F2089E"/>
    <w:rsid w:val="00F22944"/>
    <w:rsid w:val="00F22BD1"/>
    <w:rsid w:val="00F236E6"/>
    <w:rsid w:val="00F24283"/>
    <w:rsid w:val="00F2463B"/>
    <w:rsid w:val="00F2478B"/>
    <w:rsid w:val="00F25854"/>
    <w:rsid w:val="00F25D98"/>
    <w:rsid w:val="00F25EFB"/>
    <w:rsid w:val="00F2635D"/>
    <w:rsid w:val="00F263FF"/>
    <w:rsid w:val="00F2650A"/>
    <w:rsid w:val="00F26756"/>
    <w:rsid w:val="00F26CF2"/>
    <w:rsid w:val="00F26F8E"/>
    <w:rsid w:val="00F27768"/>
    <w:rsid w:val="00F27AF4"/>
    <w:rsid w:val="00F27E86"/>
    <w:rsid w:val="00F300FB"/>
    <w:rsid w:val="00F30B59"/>
    <w:rsid w:val="00F31995"/>
    <w:rsid w:val="00F31EF1"/>
    <w:rsid w:val="00F32195"/>
    <w:rsid w:val="00F335AB"/>
    <w:rsid w:val="00F33A08"/>
    <w:rsid w:val="00F340CF"/>
    <w:rsid w:val="00F341B4"/>
    <w:rsid w:val="00F34766"/>
    <w:rsid w:val="00F34C02"/>
    <w:rsid w:val="00F34F6C"/>
    <w:rsid w:val="00F34FA5"/>
    <w:rsid w:val="00F35402"/>
    <w:rsid w:val="00F359C9"/>
    <w:rsid w:val="00F35A13"/>
    <w:rsid w:val="00F35B37"/>
    <w:rsid w:val="00F35C06"/>
    <w:rsid w:val="00F35F53"/>
    <w:rsid w:val="00F37603"/>
    <w:rsid w:val="00F37DDE"/>
    <w:rsid w:val="00F402DD"/>
    <w:rsid w:val="00F40314"/>
    <w:rsid w:val="00F4046F"/>
    <w:rsid w:val="00F41421"/>
    <w:rsid w:val="00F41744"/>
    <w:rsid w:val="00F41D3F"/>
    <w:rsid w:val="00F425C0"/>
    <w:rsid w:val="00F42EB6"/>
    <w:rsid w:val="00F42FB7"/>
    <w:rsid w:val="00F4311D"/>
    <w:rsid w:val="00F43183"/>
    <w:rsid w:val="00F43A7B"/>
    <w:rsid w:val="00F44DCD"/>
    <w:rsid w:val="00F46008"/>
    <w:rsid w:val="00F4624C"/>
    <w:rsid w:val="00F471F3"/>
    <w:rsid w:val="00F475F5"/>
    <w:rsid w:val="00F50199"/>
    <w:rsid w:val="00F505FE"/>
    <w:rsid w:val="00F51D5F"/>
    <w:rsid w:val="00F52478"/>
    <w:rsid w:val="00F52B90"/>
    <w:rsid w:val="00F530D7"/>
    <w:rsid w:val="00F53777"/>
    <w:rsid w:val="00F54037"/>
    <w:rsid w:val="00F5465B"/>
    <w:rsid w:val="00F54927"/>
    <w:rsid w:val="00F55AB9"/>
    <w:rsid w:val="00F55E10"/>
    <w:rsid w:val="00F56438"/>
    <w:rsid w:val="00F56C60"/>
    <w:rsid w:val="00F57A55"/>
    <w:rsid w:val="00F6065E"/>
    <w:rsid w:val="00F615E0"/>
    <w:rsid w:val="00F618B8"/>
    <w:rsid w:val="00F61FB5"/>
    <w:rsid w:val="00F6215E"/>
    <w:rsid w:val="00F633D5"/>
    <w:rsid w:val="00F634C8"/>
    <w:rsid w:val="00F63D06"/>
    <w:rsid w:val="00F64324"/>
    <w:rsid w:val="00F6470A"/>
    <w:rsid w:val="00F65734"/>
    <w:rsid w:val="00F657C9"/>
    <w:rsid w:val="00F65EB1"/>
    <w:rsid w:val="00F65ED6"/>
    <w:rsid w:val="00F664FF"/>
    <w:rsid w:val="00F67420"/>
    <w:rsid w:val="00F67D84"/>
    <w:rsid w:val="00F67F6D"/>
    <w:rsid w:val="00F70E51"/>
    <w:rsid w:val="00F71383"/>
    <w:rsid w:val="00F7161B"/>
    <w:rsid w:val="00F7168B"/>
    <w:rsid w:val="00F71FD4"/>
    <w:rsid w:val="00F728CB"/>
    <w:rsid w:val="00F72B7F"/>
    <w:rsid w:val="00F746D7"/>
    <w:rsid w:val="00F7597C"/>
    <w:rsid w:val="00F75AC0"/>
    <w:rsid w:val="00F76A56"/>
    <w:rsid w:val="00F80687"/>
    <w:rsid w:val="00F81268"/>
    <w:rsid w:val="00F815E3"/>
    <w:rsid w:val="00F81DED"/>
    <w:rsid w:val="00F81F06"/>
    <w:rsid w:val="00F81F1D"/>
    <w:rsid w:val="00F8255C"/>
    <w:rsid w:val="00F82EF3"/>
    <w:rsid w:val="00F830FB"/>
    <w:rsid w:val="00F8323F"/>
    <w:rsid w:val="00F8373D"/>
    <w:rsid w:val="00F83C67"/>
    <w:rsid w:val="00F84150"/>
    <w:rsid w:val="00F845F1"/>
    <w:rsid w:val="00F84838"/>
    <w:rsid w:val="00F84E35"/>
    <w:rsid w:val="00F84EF7"/>
    <w:rsid w:val="00F850E8"/>
    <w:rsid w:val="00F85AE0"/>
    <w:rsid w:val="00F85DA6"/>
    <w:rsid w:val="00F86441"/>
    <w:rsid w:val="00F86843"/>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B"/>
    <w:rsid w:val="00F93917"/>
    <w:rsid w:val="00F944F1"/>
    <w:rsid w:val="00F9457B"/>
    <w:rsid w:val="00F94BD8"/>
    <w:rsid w:val="00F95C6B"/>
    <w:rsid w:val="00F96530"/>
    <w:rsid w:val="00F96980"/>
    <w:rsid w:val="00F973A1"/>
    <w:rsid w:val="00F97BF3"/>
    <w:rsid w:val="00F97C1E"/>
    <w:rsid w:val="00FA17DF"/>
    <w:rsid w:val="00FA1F18"/>
    <w:rsid w:val="00FA213D"/>
    <w:rsid w:val="00FA2B35"/>
    <w:rsid w:val="00FA2EE3"/>
    <w:rsid w:val="00FA317A"/>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13D7"/>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5EC"/>
    <w:rsid w:val="00FB7924"/>
    <w:rsid w:val="00FB794B"/>
    <w:rsid w:val="00FC0A04"/>
    <w:rsid w:val="00FC0BF3"/>
    <w:rsid w:val="00FC0DFB"/>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5A4D"/>
    <w:rsid w:val="00FC6150"/>
    <w:rsid w:val="00FC6927"/>
    <w:rsid w:val="00FC6AE2"/>
    <w:rsid w:val="00FC701C"/>
    <w:rsid w:val="00FC72E6"/>
    <w:rsid w:val="00FC7938"/>
    <w:rsid w:val="00FC7B18"/>
    <w:rsid w:val="00FD1DB9"/>
    <w:rsid w:val="00FD25C7"/>
    <w:rsid w:val="00FD2825"/>
    <w:rsid w:val="00FD2838"/>
    <w:rsid w:val="00FD2954"/>
    <w:rsid w:val="00FD2CF1"/>
    <w:rsid w:val="00FD3082"/>
    <w:rsid w:val="00FD322F"/>
    <w:rsid w:val="00FD5002"/>
    <w:rsid w:val="00FD527B"/>
    <w:rsid w:val="00FD5316"/>
    <w:rsid w:val="00FD567F"/>
    <w:rsid w:val="00FD5905"/>
    <w:rsid w:val="00FD5CD7"/>
    <w:rsid w:val="00FE1078"/>
    <w:rsid w:val="00FE241F"/>
    <w:rsid w:val="00FE29E0"/>
    <w:rsid w:val="00FE2FF9"/>
    <w:rsid w:val="00FE3225"/>
    <w:rsid w:val="00FE39CC"/>
    <w:rsid w:val="00FE458F"/>
    <w:rsid w:val="00FE49EC"/>
    <w:rsid w:val="00FE4D4F"/>
    <w:rsid w:val="00FE57A1"/>
    <w:rsid w:val="00FE5F96"/>
    <w:rsid w:val="00FE681B"/>
    <w:rsid w:val="00FE6A68"/>
    <w:rsid w:val="00FE7C27"/>
    <w:rsid w:val="00FF15A1"/>
    <w:rsid w:val="00FF1987"/>
    <w:rsid w:val="00FF1F0C"/>
    <w:rsid w:val="00FF2239"/>
    <w:rsid w:val="00FF2394"/>
    <w:rsid w:val="00FF2AB0"/>
    <w:rsid w:val="00FF2AFA"/>
    <w:rsid w:val="00FF2FA1"/>
    <w:rsid w:val="00FF384F"/>
    <w:rsid w:val="00FF3AF6"/>
    <w:rsid w:val="00FF47A3"/>
    <w:rsid w:val="00FF4C0D"/>
    <w:rsid w:val="00FF4D6C"/>
    <w:rsid w:val="00FF538A"/>
    <w:rsid w:val="00FF5714"/>
    <w:rsid w:val="00FF6276"/>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15:docId w15:val="{C5F8033A-F6D5-42EF-93CF-8FF7E9405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7099"/>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qFormat/>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qFormat/>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uiPriority w:val="99"/>
    <w:qFormat/>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qFormat/>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uiPriority w:val="20"/>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qFormat/>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qFormat/>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新細明體" w:hAnsi="Arial"/>
      <w:kern w:val="2"/>
      <w:sz w:val="18"/>
      <w:szCs w:val="22"/>
    </w:rPr>
  </w:style>
  <w:style w:type="character" w:customStyle="1" w:styleId="TAHCar">
    <w:name w:val="TAH Car"/>
    <w:link w:val="TAH"/>
    <w:qFormat/>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D7765D"/>
    <w:pPr>
      <w:spacing w:after="0"/>
    </w:pPr>
    <w:rPr>
      <w:rFonts w:ascii="Arial" w:eastAsia="新細明體" w:hAnsi="Arial" w:cs="Arial"/>
      <w:sz w:val="22"/>
      <w:szCs w:val="24"/>
      <w:lang w:val="en-US" w:eastAsia="zh-CN"/>
    </w:rPr>
  </w:style>
  <w:style w:type="character" w:customStyle="1" w:styleId="B10">
    <w:name w:val="B1 (文字)"/>
    <w:rsid w:val="00D63EF1"/>
    <w:rPr>
      <w:rFonts w:eastAsia="Times New Roman"/>
      <w:lang w:val="en-GB"/>
    </w:rPr>
  </w:style>
  <w:style w:type="paragraph" w:customStyle="1" w:styleId="Agreement">
    <w:name w:val="Agreement"/>
    <w:basedOn w:val="Normal"/>
    <w:qFormat/>
    <w:rsid w:val="00081385"/>
    <w:pPr>
      <w:tabs>
        <w:tab w:val="num" w:pos="1619"/>
      </w:tabs>
      <w:spacing w:before="60" w:after="0"/>
      <w:ind w:left="1619" w:hanging="360"/>
    </w:pPr>
    <w:rPr>
      <w:rFonts w:ascii="Arial" w:eastAsiaTheme="minorEastAsia" w:hAnsi="Arial" w:cs="Arial"/>
      <w:b/>
      <w:bCs/>
      <w:lang w:val="en-US" w:eastAsia="en-GB"/>
    </w:rPr>
  </w:style>
  <w:style w:type="character" w:styleId="UnresolvedMention">
    <w:name w:val="Unresolved Mention"/>
    <w:basedOn w:val="DefaultParagraphFont"/>
    <w:uiPriority w:val="99"/>
    <w:semiHidden/>
    <w:unhideWhenUsed/>
    <w:rsid w:val="00F33A08"/>
    <w:rPr>
      <w:color w:val="605E5C"/>
      <w:shd w:val="clear" w:color="auto" w:fill="E1DFDD"/>
    </w:rPr>
  </w:style>
  <w:style w:type="character" w:customStyle="1" w:styleId="Heading2Char">
    <w:name w:val="Heading 2 Char"/>
    <w:basedOn w:val="DefaultParagraphFont"/>
    <w:link w:val="Heading2"/>
    <w:rsid w:val="007F562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10523279">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794644520">
      <w:bodyDiv w:val="1"/>
      <w:marLeft w:val="0"/>
      <w:marRight w:val="0"/>
      <w:marTop w:val="0"/>
      <w:marBottom w:val="0"/>
      <w:divBdr>
        <w:top w:val="none" w:sz="0" w:space="0" w:color="auto"/>
        <w:left w:val="none" w:sz="0" w:space="0" w:color="auto"/>
        <w:bottom w:val="none" w:sz="0" w:space="0" w:color="auto"/>
        <w:right w:val="none" w:sz="0" w:space="0" w:color="auto"/>
      </w:divBdr>
      <w:divsChild>
        <w:div w:id="2110005215">
          <w:marLeft w:val="1699"/>
          <w:marRight w:val="0"/>
          <w:marTop w:val="120"/>
          <w:marBottom w:val="0"/>
          <w:divBdr>
            <w:top w:val="none" w:sz="0" w:space="0" w:color="auto"/>
            <w:left w:val="none" w:sz="0" w:space="0" w:color="auto"/>
            <w:bottom w:val="none" w:sz="0" w:space="0" w:color="auto"/>
            <w:right w:val="none" w:sz="0" w:space="0" w:color="auto"/>
          </w:divBdr>
        </w:div>
        <w:div w:id="1527407154">
          <w:marLeft w:val="1699"/>
          <w:marRight w:val="0"/>
          <w:marTop w:val="120"/>
          <w:marBottom w:val="0"/>
          <w:divBdr>
            <w:top w:val="none" w:sz="0" w:space="0" w:color="auto"/>
            <w:left w:val="none" w:sz="0" w:space="0" w:color="auto"/>
            <w:bottom w:val="none" w:sz="0" w:space="0" w:color="auto"/>
            <w:right w:val="none" w:sz="0" w:space="0" w:color="auto"/>
          </w:divBdr>
        </w:div>
      </w:divsChild>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3049342">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367826036">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A33145-8C23-4983-BB83-3B0A6698B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2328</TotalTime>
  <Pages>4</Pages>
  <Words>1588</Words>
  <Characters>9055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10622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MediaTek (Felix)</cp:lastModifiedBy>
  <cp:revision>498</cp:revision>
  <dcterms:created xsi:type="dcterms:W3CDTF">2017-04-13T02:23:00Z</dcterms:created>
  <dcterms:modified xsi:type="dcterms:W3CDTF">2023-02-16T05:46:00Z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2022-10-30T10:19:28Z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d2fe9550-7b99-454a-8b8b-c829d7b895ed</vt:lpwstr>
  </property>
  <property fmtid="{D5CDD505-2E9C-101B-9397-08002B2CF9AE}" pid="8" name="MSIP_Label_83bcef13-7cac-433f-ba1d-47a323951816_ContentBits">
    <vt:lpwstr>0</vt:lpwstr>
  </property>
</Properties>
</file>